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9D" w:rsidRDefault="00870B25">
      <w:pPr>
        <w:pStyle w:val="Title"/>
      </w:pPr>
      <w:r w:rsidRPr="00870B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5pt;margin-top:-25.6pt;width:77.75pt;height:69.15pt;z-index:251657728" o:allowincell="f" stroked="f">
            <v:textbox>
              <w:txbxContent>
                <w:p w:rsidR="0008689D" w:rsidRDefault="008D324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752475" cy="733425"/>
                        <wp:effectExtent l="19050" t="0" r="9525" b="0"/>
                        <wp:docPr id="2" name="Picture 1" descr="komensky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omensky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689D">
        <w:t>Česká společnost aktuárů</w:t>
      </w:r>
    </w:p>
    <w:p w:rsidR="0008689D" w:rsidRDefault="0008689D">
      <w:pPr>
        <w:pBdr>
          <w:bottom w:val="single" w:sz="6" w:space="1" w:color="auto"/>
        </w:pBdr>
        <w:spacing w:before="120"/>
        <w:jc w:val="center"/>
        <w:rPr>
          <w:i/>
          <w:sz w:val="24"/>
        </w:rPr>
      </w:pPr>
      <w:r w:rsidRPr="00503AC3">
        <w:rPr>
          <w:i/>
          <w:sz w:val="24"/>
        </w:rPr>
        <w:t>Sokolovská 83,  186 75  Praha 8</w:t>
      </w:r>
    </w:p>
    <w:p w:rsidR="000B214D" w:rsidRDefault="000B214D"/>
    <w:p w:rsidR="0008689D" w:rsidRDefault="0008689D"/>
    <w:p w:rsidR="0008689D" w:rsidRDefault="0008689D"/>
    <w:p w:rsidR="0008689D" w:rsidRDefault="0008689D"/>
    <w:p w:rsidR="0008689D" w:rsidRPr="00AA69BF" w:rsidRDefault="0008689D">
      <w:pPr>
        <w:pStyle w:val="Heading3"/>
      </w:pPr>
      <w:r w:rsidRPr="00AA69BF">
        <w:t>Zpráva o činnosti za rok 20</w:t>
      </w:r>
      <w:r>
        <w:t>10</w:t>
      </w:r>
    </w:p>
    <w:p w:rsidR="0008689D" w:rsidRDefault="0008689D">
      <w:pPr>
        <w:pStyle w:val="BodyText"/>
        <w:rPr>
          <w:highlight w:val="yellow"/>
        </w:rPr>
      </w:pPr>
    </w:p>
    <w:p w:rsidR="000B214D" w:rsidRDefault="000B214D">
      <w:pPr>
        <w:pStyle w:val="BodyText"/>
        <w:rPr>
          <w:highlight w:val="yellow"/>
        </w:rPr>
      </w:pPr>
    </w:p>
    <w:p w:rsidR="000B214D" w:rsidRPr="00AA69BF" w:rsidRDefault="000B214D">
      <w:pPr>
        <w:pStyle w:val="BodyText"/>
        <w:rPr>
          <w:highlight w:val="yellow"/>
        </w:rPr>
      </w:pPr>
    </w:p>
    <w:p w:rsidR="0008689D" w:rsidRPr="00AA69BF" w:rsidRDefault="0008689D">
      <w:pPr>
        <w:pStyle w:val="BodyText"/>
        <w:rPr>
          <w:highlight w:val="yellow"/>
        </w:rPr>
      </w:pPr>
    </w:p>
    <w:p w:rsidR="0008689D" w:rsidRPr="00571A34" w:rsidRDefault="0008689D">
      <w:pPr>
        <w:pStyle w:val="BodyText"/>
      </w:pPr>
      <w:r w:rsidRPr="00571A34">
        <w:t>Vážené kolegyně, vážení kolegové,</w:t>
      </w:r>
    </w:p>
    <w:p w:rsidR="0008689D" w:rsidRPr="00571A34" w:rsidRDefault="0008689D">
      <w:pPr>
        <w:pStyle w:val="BodyText"/>
      </w:pPr>
    </w:p>
    <w:p w:rsidR="0008689D" w:rsidRPr="00571A34" w:rsidRDefault="0008689D" w:rsidP="009303A5">
      <w:pPr>
        <w:pStyle w:val="BodyText"/>
      </w:pPr>
      <w:r w:rsidRPr="00571A34">
        <w:t>výbor Vám předkládá zprávu o činnosti za rok 20</w:t>
      </w:r>
      <w:r>
        <w:t>10</w:t>
      </w:r>
      <w:r w:rsidRPr="00571A34">
        <w:t xml:space="preserve">. </w:t>
      </w:r>
      <w:r>
        <w:t>Již tradičně</w:t>
      </w:r>
      <w:r w:rsidRPr="00571A34">
        <w:t xml:space="preserve"> zprávu o činnosti předkládá </w:t>
      </w:r>
      <w:r>
        <w:t xml:space="preserve">celý </w:t>
      </w:r>
      <w:r w:rsidRPr="00571A34">
        <w:t xml:space="preserve">výbor, </w:t>
      </w:r>
      <w:r>
        <w:t xml:space="preserve">čímž chceme zdůraznit týmovou charakteristiku </w:t>
      </w:r>
      <w:r w:rsidRPr="00571A34">
        <w:t>práce výboru.</w:t>
      </w:r>
      <w:r>
        <w:t xml:space="preserve"> Tentokrát se jedná o poslední zprávu o činnosti výboru v tomto složení, a rovněž o poslední zprávu o činnosti pod mým předsednictvím.</w:t>
      </w:r>
    </w:p>
    <w:p w:rsidR="0008689D" w:rsidRPr="00571A34" w:rsidRDefault="0008689D" w:rsidP="009303A5">
      <w:pPr>
        <w:pStyle w:val="BodyText"/>
      </w:pPr>
    </w:p>
    <w:p w:rsidR="0008689D" w:rsidRDefault="0008689D" w:rsidP="00CF51CA">
      <w:pPr>
        <w:pStyle w:val="BodyText"/>
      </w:pPr>
      <w:r>
        <w:t>Jak víte</w:t>
      </w:r>
      <w:r w:rsidRPr="00571A34">
        <w:t xml:space="preserve">, členové výboru </w:t>
      </w:r>
      <w:r>
        <w:t>měli po celé tři roku na starosti jednotlivé oblasti naší aktivity</w:t>
      </w:r>
      <w:r w:rsidRPr="00571A34">
        <w:t xml:space="preserve">. </w:t>
      </w:r>
      <w:r>
        <w:t>O legislativu se staral J.Lukášek, o vzdělávání a udělování osvědčení L.Mazurová, o celoživotní vzdělávání V.Šroller, o evidenci členů a hospodaření K.Vlčková, informace členům přes Actuarii poskytoval J.Šváb, externí a interní komunikaci podporoval I.Lozsi. Vztahy s mezinárodními institucemi jsme zastřešovali s P.Bohumským, který se staral o IAA, zatímco já měl na starosti GC. Redakce sborníku ze semináře a review vnitřních směrnic měla ve svých rukou M.Šťástková.</w:t>
      </w:r>
    </w:p>
    <w:p w:rsidR="0008689D" w:rsidRDefault="0008689D" w:rsidP="009303A5">
      <w:pPr>
        <w:pStyle w:val="BodyText"/>
        <w:rPr>
          <w:highlight w:val="yellow"/>
        </w:rPr>
      </w:pPr>
    </w:p>
    <w:p w:rsidR="0008689D" w:rsidRDefault="0008689D" w:rsidP="00CB4D44">
      <w:pPr>
        <w:pStyle w:val="BodyText"/>
      </w:pPr>
      <w:r>
        <w:t>N</w:t>
      </w:r>
      <w:r w:rsidRPr="00571A34">
        <w:t>a počátku roku 20</w:t>
      </w:r>
      <w:r>
        <w:t>10</w:t>
      </w:r>
      <w:r w:rsidRPr="00571A34">
        <w:t xml:space="preserve"> </w:t>
      </w:r>
      <w:r>
        <w:t>měla společnost 19</w:t>
      </w:r>
      <w:r w:rsidR="003000B9">
        <w:t>5</w:t>
      </w:r>
      <w:r w:rsidRPr="00571A34">
        <w:t xml:space="preserve"> členů. V ro</w:t>
      </w:r>
      <w:r w:rsidRPr="00C74CB9">
        <w:t>ce 20</w:t>
      </w:r>
      <w:r>
        <w:t>10</w:t>
      </w:r>
      <w:r w:rsidRPr="00C74CB9">
        <w:t xml:space="preserve"> bylo přijato </w:t>
      </w:r>
      <w:r w:rsidR="003000B9">
        <w:t>1</w:t>
      </w:r>
      <w:r>
        <w:t>4</w:t>
      </w:r>
      <w:r w:rsidRPr="00C74CB9">
        <w:t xml:space="preserve"> členů, členství</w:t>
      </w:r>
      <w:r>
        <w:t xml:space="preserve"> zaniklo 0 členům</w:t>
      </w:r>
      <w:r w:rsidRPr="00C74CB9">
        <w:t xml:space="preserve">. Ke dni valné hromady má ČSpA </w:t>
      </w:r>
      <w:r w:rsidR="003000B9">
        <w:t>209</w:t>
      </w:r>
      <w:r>
        <w:t xml:space="preserve"> </w:t>
      </w:r>
      <w:r w:rsidRPr="00C74CB9">
        <w:t>členů</w:t>
      </w:r>
      <w:r w:rsidR="003000B9">
        <w:t>.</w:t>
      </w:r>
    </w:p>
    <w:p w:rsidR="0008689D" w:rsidRDefault="0008689D" w:rsidP="00CB4D44">
      <w:pPr>
        <w:pStyle w:val="BodyText"/>
      </w:pPr>
    </w:p>
    <w:p w:rsidR="0008689D" w:rsidRDefault="0008689D" w:rsidP="00CB4D44">
      <w:pPr>
        <w:pStyle w:val="BodyText"/>
      </w:pPr>
      <w:r>
        <w:t>Na začátek letošní zprávy o činnosti si dovolím vybrat dvě úzce propojené události významné pro práci českých pojistných matematiků a pro jejich přijímání odbornou i širší veřejností:</w:t>
      </w:r>
    </w:p>
    <w:p w:rsidR="0008689D" w:rsidRDefault="0008689D" w:rsidP="004053F8">
      <w:pPr>
        <w:pStyle w:val="BodyText"/>
        <w:numPr>
          <w:ilvl w:val="0"/>
          <w:numId w:val="16"/>
        </w:numPr>
      </w:pPr>
      <w:r>
        <w:t>Po loňském přijetí rámcové směrnice Solventnost II pokračovaly práce na její implementaci, včetně dalšího hledání role aktuárů v novém regulatorním režimu, a</w:t>
      </w:r>
    </w:p>
    <w:p w:rsidR="0008689D" w:rsidRDefault="0008689D" w:rsidP="004053F8">
      <w:pPr>
        <w:pStyle w:val="BodyText"/>
        <w:numPr>
          <w:ilvl w:val="0"/>
          <w:numId w:val="16"/>
        </w:numPr>
      </w:pPr>
      <w:r>
        <w:t>Groupe Consultatif, jejímž jsme členem, spustila proces zásadní reformy.</w:t>
      </w:r>
    </w:p>
    <w:p w:rsidR="0008689D" w:rsidRDefault="0008689D" w:rsidP="00CB4D44">
      <w:pPr>
        <w:pStyle w:val="BodyText"/>
      </w:pPr>
    </w:p>
    <w:p w:rsidR="0008689D" w:rsidRPr="00EC0FC2" w:rsidRDefault="0008689D" w:rsidP="00CB4D44">
      <w:pPr>
        <w:pStyle w:val="BodyText"/>
      </w:pPr>
      <w:r w:rsidRPr="00EC0FC2">
        <w:t xml:space="preserve">Projekt Solventnost II ovlivňoval činnost ČSpA i v letošním roce. V řídícím výboru společného projektu na implementaci Solventnosti II na našem trhu nás zastupují Pepa Lukášek a Petr Bohumský, ale i další instituce jsou zastupovány členy ČSpA. Několik pracovní týmů projektu je řízeno našimi členy a i v projektových týmech máme významné zastoupení. Připomínám, že jde o významnou spolupráci s vedoucími institucemi na českém pojistném trhu – ČNB, ČAP a MFČR, která nám umožňuje nejen významně ovlivňovat budoucí regulatorní prostředí, ale také přesvědčit naše partnery o užitečnosti aktuárů pro rozvoj pojistného trhu. To se ukázalo hned začátkem roku 2010, kdy jsme na semináři pořádaném na půdě ČNB obhajovali roli odpovědných pojistných matematiků a hledali jejich optimální roli v režimu Solventnost II. I dále v průběhu roku jsme pak museli reagovat na snahy revidovat či rušit roli odpovědných aktuárů ještě předtím, než budeme znát postupy dalších států EU. </w:t>
      </w:r>
    </w:p>
    <w:p w:rsidR="0008689D" w:rsidRPr="00EC0FC2" w:rsidRDefault="0008689D" w:rsidP="00CB4D44">
      <w:pPr>
        <w:pStyle w:val="BodyText"/>
      </w:pPr>
    </w:p>
    <w:p w:rsidR="0008689D" w:rsidRDefault="0008689D" w:rsidP="00CB4D44">
      <w:pPr>
        <w:pStyle w:val="BodyText"/>
      </w:pPr>
      <w:r w:rsidRPr="00EC0FC2">
        <w:t>Groupe Consulatif se přestěhovala do Bruselu a mění svou organizační strukturu, aby mohla lépe a pružněji hájit zájmy evropských aktuárů v době rychle se měnící regulace. Tématu se dnes věnujeme i v samostatném příspěvku.</w:t>
      </w:r>
    </w:p>
    <w:p w:rsidR="0008689D" w:rsidRDefault="0008689D" w:rsidP="00CB4D44">
      <w:pPr>
        <w:pStyle w:val="BodyText"/>
      </w:pPr>
    </w:p>
    <w:p w:rsidR="0008689D" w:rsidRPr="00C74CB9" w:rsidRDefault="0008689D" w:rsidP="00CB4D44">
      <w:pPr>
        <w:pStyle w:val="BodyText"/>
      </w:pPr>
    </w:p>
    <w:p w:rsidR="0008689D" w:rsidRDefault="0008689D" w:rsidP="00BE48CE">
      <w:pPr>
        <w:jc w:val="both"/>
        <w:rPr>
          <w:sz w:val="24"/>
        </w:rPr>
      </w:pPr>
      <w:r w:rsidRPr="00571A34">
        <w:rPr>
          <w:sz w:val="24"/>
          <w:szCs w:val="24"/>
          <w:u w:val="single"/>
        </w:rPr>
        <w:t>Činnost aprobační komise</w:t>
      </w:r>
      <w:r w:rsidRPr="00571A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řídí </w:t>
      </w:r>
      <w:r w:rsidRPr="00571A34">
        <w:rPr>
          <w:sz w:val="24"/>
          <w:szCs w:val="24"/>
        </w:rPr>
        <w:t>Lucie Mazurová.</w:t>
      </w:r>
    </w:p>
    <w:p w:rsidR="0008689D" w:rsidRPr="004E4AE2" w:rsidRDefault="0008689D" w:rsidP="00BE48CE">
      <w:pPr>
        <w:jc w:val="both"/>
        <w:rPr>
          <w:sz w:val="24"/>
          <w:szCs w:val="24"/>
        </w:rPr>
      </w:pPr>
    </w:p>
    <w:p w:rsidR="0008689D" w:rsidRDefault="0008689D" w:rsidP="00C928D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Schůze aprobační komise se v roce 2010 konaly 25.6. a 10.12. Komise projednala celkem 7 žádostí o osvědčení. Ve dvou případech komise vyzvala uchazeče k doplnění podmínky prezentace na semináři z aktuárských věd, v jednom případě bylo rozhodnutí o udělení osvědčení odloženo z důvodu nedostačující praxe uchazeče. Osvědčení bylo v roce 2010 uděleno 4 členům společnosti.</w:t>
      </w:r>
    </w:p>
    <w:p w:rsidR="0008689D" w:rsidRDefault="0008689D" w:rsidP="00C928DC">
      <w:pPr>
        <w:jc w:val="both"/>
        <w:rPr>
          <w:sz w:val="24"/>
          <w:szCs w:val="24"/>
        </w:rPr>
      </w:pPr>
    </w:p>
    <w:p w:rsidR="0008689D" w:rsidRDefault="0008689D" w:rsidP="00C928DC">
      <w:pPr>
        <w:jc w:val="both"/>
        <w:rPr>
          <w:sz w:val="24"/>
          <w:szCs w:val="24"/>
        </w:rPr>
      </w:pPr>
      <w:r>
        <w:rPr>
          <w:sz w:val="24"/>
          <w:szCs w:val="24"/>
        </w:rPr>
        <w:t>K dnešnímu dni má společnost 59 certifikovaných členů.</w:t>
      </w:r>
    </w:p>
    <w:p w:rsidR="0008689D" w:rsidRDefault="0008689D" w:rsidP="00BE48CE">
      <w:pPr>
        <w:jc w:val="both"/>
        <w:rPr>
          <w:sz w:val="24"/>
          <w:szCs w:val="24"/>
        </w:rPr>
      </w:pPr>
    </w:p>
    <w:p w:rsidR="0008689D" w:rsidRDefault="0008689D" w:rsidP="00BE48CE">
      <w:pPr>
        <w:jc w:val="both"/>
        <w:rPr>
          <w:sz w:val="24"/>
          <w:szCs w:val="24"/>
        </w:rPr>
      </w:pPr>
    </w:p>
    <w:p w:rsidR="0008689D" w:rsidRDefault="0008689D" w:rsidP="002956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Monika Šťástková spolupracuje s panem profesorem Mandlem na přípravě </w:t>
      </w:r>
      <w:r w:rsidRPr="00503AC3">
        <w:rPr>
          <w:sz w:val="24"/>
          <w:szCs w:val="24"/>
          <w:u w:val="single"/>
        </w:rPr>
        <w:t>semináře z </w:t>
      </w:r>
      <w:r w:rsidRPr="00F22289">
        <w:rPr>
          <w:sz w:val="24"/>
          <w:szCs w:val="24"/>
          <w:u w:val="single"/>
        </w:rPr>
        <w:t>aktuárských</w:t>
      </w:r>
      <w:r w:rsidRPr="00503AC3">
        <w:rPr>
          <w:sz w:val="24"/>
          <w:szCs w:val="24"/>
          <w:u w:val="single"/>
        </w:rPr>
        <w:t xml:space="preserve"> věd</w:t>
      </w:r>
      <w:r>
        <w:rPr>
          <w:sz w:val="24"/>
          <w:szCs w:val="24"/>
        </w:rPr>
        <w:t xml:space="preserve"> a má na starosti </w:t>
      </w:r>
      <w:r w:rsidRPr="00503AC3">
        <w:rPr>
          <w:sz w:val="24"/>
          <w:szCs w:val="24"/>
          <w:u w:val="single"/>
        </w:rPr>
        <w:t>posouzení platných směrnic společnosti a návrh opatření</w:t>
      </w:r>
      <w:r>
        <w:rPr>
          <w:sz w:val="24"/>
          <w:szCs w:val="24"/>
        </w:rPr>
        <w:t xml:space="preserve"> na jejich aktualizaci.</w:t>
      </w:r>
    </w:p>
    <w:p w:rsidR="0008689D" w:rsidRDefault="0008689D" w:rsidP="0029567B">
      <w:pPr>
        <w:jc w:val="both"/>
        <w:rPr>
          <w:sz w:val="24"/>
          <w:szCs w:val="24"/>
        </w:rPr>
      </w:pPr>
    </w:p>
    <w:p w:rsidR="0008689D" w:rsidRPr="00110A73" w:rsidRDefault="0008689D" w:rsidP="00110A73">
      <w:pPr>
        <w:jc w:val="both"/>
        <w:rPr>
          <w:sz w:val="24"/>
          <w:szCs w:val="24"/>
        </w:rPr>
      </w:pPr>
      <w:r w:rsidRPr="00110A73">
        <w:rPr>
          <w:sz w:val="24"/>
          <w:szCs w:val="24"/>
        </w:rPr>
        <w:t>V roce 2010 bylo pořádáno 23 Seminářů z aktuárských věd. V rámci projektu Matematika a řízení rizik</w:t>
      </w:r>
      <w:r w:rsidR="003000B9">
        <w:rPr>
          <w:sz w:val="24"/>
          <w:szCs w:val="24"/>
        </w:rPr>
        <w:t xml:space="preserve"> b</w:t>
      </w:r>
      <w:r w:rsidRPr="00110A73">
        <w:rPr>
          <w:sz w:val="24"/>
          <w:szCs w:val="24"/>
        </w:rPr>
        <w:t>ylo předneseno 11 přednášek. Části Aktuální aktuárská témata bylo věnováno 9 seminářů, jejichž obsah se v zimním semestru týkal formulace stanoviska k ověřovacímu konceptu mezinárodního standar</w:t>
      </w:r>
      <w:r>
        <w:rPr>
          <w:sz w:val="24"/>
          <w:szCs w:val="24"/>
        </w:rPr>
        <w:t>d</w:t>
      </w:r>
      <w:r w:rsidRPr="00110A73">
        <w:rPr>
          <w:sz w:val="24"/>
          <w:szCs w:val="24"/>
        </w:rPr>
        <w:t>u</w:t>
      </w:r>
      <w:r>
        <w:rPr>
          <w:sz w:val="24"/>
          <w:szCs w:val="24"/>
        </w:rPr>
        <w:t xml:space="preserve"> účetního</w:t>
      </w:r>
      <w:r w:rsidRPr="00110A73">
        <w:rPr>
          <w:sz w:val="24"/>
          <w:szCs w:val="24"/>
        </w:rPr>
        <w:t xml:space="preserve"> výkaznictví pro pojistné smlouvy.</w:t>
      </w:r>
    </w:p>
    <w:p w:rsidR="0008689D" w:rsidRPr="00970A21" w:rsidRDefault="0008689D" w:rsidP="007345B8">
      <w:pPr>
        <w:jc w:val="both"/>
        <w:rPr>
          <w:sz w:val="24"/>
          <w:szCs w:val="24"/>
        </w:rPr>
      </w:pPr>
    </w:p>
    <w:p w:rsidR="0008689D" w:rsidRDefault="0008689D" w:rsidP="007345B8">
      <w:pPr>
        <w:jc w:val="both"/>
        <w:rPr>
          <w:sz w:val="24"/>
          <w:szCs w:val="24"/>
        </w:rPr>
      </w:pPr>
      <w:r w:rsidRPr="00970A21">
        <w:rPr>
          <w:sz w:val="24"/>
          <w:szCs w:val="24"/>
        </w:rPr>
        <w:t>V návaznosti na novou právní úpravu, zejména vydání nového zákona o pojišťovnictví a prováděcích vyhlášek zůstává cílem v nejbližší době provést revizi platných směrnic společnosti. Aktualizace všech pěti odborných směrnic by měla být úkolem prvních měsíců příštího roku.</w:t>
      </w:r>
    </w:p>
    <w:p w:rsidR="0008689D" w:rsidRDefault="0008689D" w:rsidP="00204343">
      <w:pPr>
        <w:jc w:val="both"/>
        <w:rPr>
          <w:sz w:val="24"/>
          <w:szCs w:val="24"/>
        </w:rPr>
      </w:pPr>
    </w:p>
    <w:p w:rsidR="0008689D" w:rsidRDefault="0008689D" w:rsidP="00110A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Vít Šroller vede </w:t>
      </w:r>
      <w:r w:rsidRPr="00503AC3">
        <w:rPr>
          <w:sz w:val="24"/>
          <w:u w:val="single"/>
        </w:rPr>
        <w:t>pracovní skupinu pro celoživotní vzdělávání (CPD)</w:t>
      </w:r>
      <w:r>
        <w:rPr>
          <w:sz w:val="24"/>
          <w:szCs w:val="24"/>
        </w:rPr>
        <w:t>.</w:t>
      </w:r>
    </w:p>
    <w:p w:rsidR="0008689D" w:rsidRPr="00204343" w:rsidRDefault="0008689D" w:rsidP="00110A73">
      <w:pPr>
        <w:jc w:val="both"/>
        <w:rPr>
          <w:sz w:val="24"/>
          <w:szCs w:val="24"/>
        </w:rPr>
      </w:pPr>
    </w:p>
    <w:p w:rsidR="0008689D" w:rsidRPr="00204343" w:rsidRDefault="0008689D" w:rsidP="00110A73">
      <w:pPr>
        <w:jc w:val="both"/>
        <w:rPr>
          <w:sz w:val="24"/>
          <w:szCs w:val="24"/>
        </w:rPr>
      </w:pPr>
      <w:r w:rsidRPr="005200EE">
        <w:rPr>
          <w:sz w:val="24"/>
          <w:szCs w:val="24"/>
        </w:rPr>
        <w:t>Pracovní skupina pro CPD zorganizovala v roce 20</w:t>
      </w:r>
      <w:r>
        <w:rPr>
          <w:sz w:val="24"/>
          <w:szCs w:val="24"/>
        </w:rPr>
        <w:t>10</w:t>
      </w:r>
      <w:r w:rsidRPr="00520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opakování </w:t>
      </w:r>
      <w:r w:rsidRPr="005200EE">
        <w:rPr>
          <w:sz w:val="24"/>
          <w:szCs w:val="24"/>
        </w:rPr>
        <w:t>seminář</w:t>
      </w:r>
      <w:r>
        <w:rPr>
          <w:sz w:val="24"/>
          <w:szCs w:val="24"/>
        </w:rPr>
        <w:t>e</w:t>
      </w:r>
      <w:r w:rsidRPr="005200EE">
        <w:rPr>
          <w:sz w:val="24"/>
          <w:szCs w:val="24"/>
        </w:rPr>
        <w:t xml:space="preserve"> na téma Profesionalismus v aktuárské praxi, který byl </w:t>
      </w:r>
      <w:r>
        <w:rPr>
          <w:sz w:val="24"/>
          <w:szCs w:val="24"/>
        </w:rPr>
        <w:t xml:space="preserve">v předchozím roce plně obsazen. I tentokrát byla o seminář zájem, </w:t>
      </w:r>
      <w:r w:rsidRPr="005200EE">
        <w:rPr>
          <w:sz w:val="24"/>
          <w:szCs w:val="24"/>
        </w:rPr>
        <w:t>zúčastnilo se ho 3</w:t>
      </w:r>
      <w:r>
        <w:rPr>
          <w:sz w:val="24"/>
          <w:szCs w:val="24"/>
        </w:rPr>
        <w:t>2</w:t>
      </w:r>
      <w:r w:rsidRPr="005200EE">
        <w:rPr>
          <w:sz w:val="24"/>
          <w:szCs w:val="24"/>
        </w:rPr>
        <w:t xml:space="preserve"> členů společnosti. </w:t>
      </w:r>
      <w:r>
        <w:rPr>
          <w:sz w:val="24"/>
          <w:szCs w:val="24"/>
        </w:rPr>
        <w:t xml:space="preserve">Seminář byl zařazen do </w:t>
      </w:r>
      <w:r w:rsidRPr="005200EE">
        <w:rPr>
          <w:sz w:val="24"/>
          <w:szCs w:val="24"/>
        </w:rPr>
        <w:t>programu dalšího vzdělávání</w:t>
      </w:r>
      <w:r>
        <w:rPr>
          <w:sz w:val="24"/>
          <w:szCs w:val="24"/>
        </w:rPr>
        <w:t xml:space="preserve"> v oblasti profesionalismu. Do programu dalšího vzdělávání bylo v roce 2010 zařazeno deset Seminářů z aktuárských věd, Mezinárodní aktuárský kongres a tři další zahraniční vícedenní semináře. Kompletní informace o vzdělávacích akcích jsou pravidelně aktualizovány na webových stránkách společnosti. </w:t>
      </w:r>
    </w:p>
    <w:p w:rsidR="0008689D" w:rsidRDefault="0008689D" w:rsidP="00204343">
      <w:r>
        <w:t> </w:t>
      </w:r>
    </w:p>
    <w:p w:rsidR="0008689D" w:rsidRPr="00690D84" w:rsidRDefault="0008689D" w:rsidP="00CB4D44">
      <w:pPr>
        <w:pStyle w:val="BodyText"/>
      </w:pPr>
      <w:r w:rsidRPr="00690D84">
        <w:t xml:space="preserve">Pepa Lukášek </w:t>
      </w:r>
      <w:r>
        <w:t xml:space="preserve">zastřešuje </w:t>
      </w:r>
      <w:r w:rsidRPr="00690D84">
        <w:t xml:space="preserve">především dvě aktivity – </w:t>
      </w:r>
      <w:r w:rsidRPr="00503AC3">
        <w:rPr>
          <w:u w:val="single"/>
        </w:rPr>
        <w:t>českou legislativu a regulaci</w:t>
      </w:r>
      <w:r w:rsidRPr="00690D84">
        <w:t xml:space="preserve">, včetně kontaktu s ostatními institucemi na českém pojistném trhu, a vedení </w:t>
      </w:r>
      <w:r w:rsidRPr="00503AC3">
        <w:rPr>
          <w:u w:val="single"/>
        </w:rPr>
        <w:t>pracovní skupiny Solventnost II</w:t>
      </w:r>
      <w:r w:rsidRPr="00690D84">
        <w:t>.</w:t>
      </w:r>
    </w:p>
    <w:p w:rsidR="0008689D" w:rsidRPr="00BE48CE" w:rsidRDefault="0008689D" w:rsidP="00BE48CE">
      <w:pPr>
        <w:jc w:val="both"/>
        <w:rPr>
          <w:sz w:val="24"/>
          <w:szCs w:val="24"/>
        </w:rPr>
      </w:pPr>
    </w:p>
    <w:p w:rsidR="0008689D" w:rsidRPr="00550BDD" w:rsidRDefault="0008689D" w:rsidP="00550BDD">
      <w:pPr>
        <w:jc w:val="both"/>
        <w:rPr>
          <w:sz w:val="24"/>
          <w:szCs w:val="24"/>
        </w:rPr>
      </w:pPr>
      <w:r w:rsidRPr="00550BDD">
        <w:rPr>
          <w:sz w:val="24"/>
          <w:szCs w:val="24"/>
        </w:rPr>
        <w:t>Rok 2010 nás na začátku překvapil interpretací zákona o pojišťovnictví ze strany ČNB a to v tom smyslu, že je nutné vyhotovit Zprávu odpovědného pojistného matematika i za rok 2009. Protože jsme byli připraveni na variantu „za rok 2010“, neměli jsme vůbec prodiskutované, co od zprávy očekává Č</w:t>
      </w:r>
      <w:r>
        <w:rPr>
          <w:sz w:val="24"/>
          <w:szCs w:val="24"/>
        </w:rPr>
        <w:t>S</w:t>
      </w:r>
      <w:r w:rsidRPr="00550BDD">
        <w:rPr>
          <w:sz w:val="24"/>
          <w:szCs w:val="24"/>
        </w:rPr>
        <w:t>pA, jaké doporučení dá svým členům a co bude chtít mít ve směrnici nebo jiném spolkovém dokumentu.</w:t>
      </w:r>
    </w:p>
    <w:p w:rsidR="0008689D" w:rsidRPr="00550BDD" w:rsidRDefault="0008689D" w:rsidP="00550BDD">
      <w:pPr>
        <w:jc w:val="both"/>
        <w:rPr>
          <w:sz w:val="24"/>
          <w:szCs w:val="24"/>
        </w:rPr>
      </w:pPr>
      <w:r w:rsidRPr="00550BDD">
        <w:rPr>
          <w:sz w:val="24"/>
          <w:szCs w:val="24"/>
        </w:rPr>
        <w:t>Několikrát se začátkem roku sešli odpovědní pojistní matematikové a domluvili se, že forma „doporučení“ je v tom čase nejpřijatelnější a dává dostatečné záruky za informovanost aktuárů.</w:t>
      </w:r>
    </w:p>
    <w:p w:rsidR="0008689D" w:rsidRPr="00550BDD" w:rsidRDefault="0008689D" w:rsidP="00550BDD">
      <w:pPr>
        <w:jc w:val="both"/>
        <w:rPr>
          <w:sz w:val="24"/>
          <w:szCs w:val="24"/>
        </w:rPr>
      </w:pPr>
      <w:r w:rsidRPr="00550BDD">
        <w:rPr>
          <w:sz w:val="24"/>
          <w:szCs w:val="24"/>
        </w:rPr>
        <w:t>Na diskusích s ČNB jsme si odsouhlasili obsah zprávy, vysvětlili jsme si rozpory mezi zákonem a vyhláškou a domluvili si další společné kroky.</w:t>
      </w:r>
    </w:p>
    <w:p w:rsidR="0008689D" w:rsidRPr="00550BDD" w:rsidRDefault="0008689D" w:rsidP="00550BDD">
      <w:pPr>
        <w:jc w:val="both"/>
        <w:rPr>
          <w:sz w:val="24"/>
          <w:szCs w:val="24"/>
        </w:rPr>
      </w:pPr>
      <w:r w:rsidRPr="00550BDD">
        <w:rPr>
          <w:sz w:val="24"/>
          <w:szCs w:val="24"/>
        </w:rPr>
        <w:t>Dalšími společnými kroky bylo až setkání nad zpětnou vazbou ohledně kvality zpráv a diskuse nad jejich verzi pro rok 2010. Závěry byly (budou) prezentovány separátně na valné hromadě.</w:t>
      </w:r>
    </w:p>
    <w:p w:rsidR="0008689D" w:rsidRPr="00550BDD" w:rsidRDefault="0008689D" w:rsidP="00550BDD">
      <w:pPr>
        <w:jc w:val="both"/>
        <w:rPr>
          <w:sz w:val="24"/>
          <w:szCs w:val="24"/>
        </w:rPr>
      </w:pPr>
    </w:p>
    <w:p w:rsidR="0008689D" w:rsidRPr="00550BDD" w:rsidRDefault="0008689D" w:rsidP="00550BDD">
      <w:pPr>
        <w:jc w:val="both"/>
        <w:rPr>
          <w:sz w:val="24"/>
          <w:szCs w:val="24"/>
        </w:rPr>
      </w:pPr>
      <w:r w:rsidRPr="00550BDD">
        <w:rPr>
          <w:sz w:val="24"/>
          <w:szCs w:val="24"/>
        </w:rPr>
        <w:t>V oblasti SII se pracovní skupina scházela nad některými tématy, které byly zástupci ČSpA nebo ČAP přineseny z jednotlivých pracovních týmu mezisektorového projektu implementace SII. Byli jsme také spolutvůrci některých workshopů v rámci tohoto projektu, hlavně s tématem Technické rezervy. Na podzim (a i předtím částečně v létě) se skupina zabývala dvěm</w:t>
      </w:r>
      <w:r>
        <w:rPr>
          <w:sz w:val="24"/>
          <w:szCs w:val="24"/>
        </w:rPr>
        <w:t>a</w:t>
      </w:r>
      <w:r w:rsidRPr="00550BDD">
        <w:rPr>
          <w:sz w:val="24"/>
          <w:szCs w:val="24"/>
        </w:rPr>
        <w:t xml:space="preserve"> tématy a to QIS5, jeho definicemi, zkušenostmi jednotlivých aktuárů a závěry a také tématem IFRS4, kde se diskutovaly komentáře k poslední verzi IFRS4 a připravoval se společný  materiál, který byl odeslán jako stanovisko Č</w:t>
      </w:r>
      <w:r>
        <w:rPr>
          <w:sz w:val="24"/>
          <w:szCs w:val="24"/>
        </w:rPr>
        <w:t>S</w:t>
      </w:r>
      <w:r w:rsidRPr="00550BDD">
        <w:rPr>
          <w:sz w:val="24"/>
          <w:szCs w:val="24"/>
        </w:rPr>
        <w:t>pA.  </w:t>
      </w:r>
    </w:p>
    <w:p w:rsidR="0008689D" w:rsidRDefault="0008689D" w:rsidP="00BE48CE">
      <w:pPr>
        <w:jc w:val="both"/>
        <w:rPr>
          <w:sz w:val="24"/>
          <w:szCs w:val="24"/>
        </w:rPr>
      </w:pPr>
    </w:p>
    <w:p w:rsidR="0008689D" w:rsidRPr="00BB4FAE" w:rsidRDefault="0008689D" w:rsidP="00BB4FAE">
      <w:pPr>
        <w:jc w:val="both"/>
        <w:rPr>
          <w:sz w:val="24"/>
          <w:szCs w:val="24"/>
        </w:rPr>
      </w:pPr>
      <w:r w:rsidRPr="00BB4FAE">
        <w:rPr>
          <w:sz w:val="24"/>
          <w:szCs w:val="24"/>
          <w:u w:val="single"/>
        </w:rPr>
        <w:t>Internetové stránky</w:t>
      </w:r>
      <w:r w:rsidRPr="00BB4FAE">
        <w:rPr>
          <w:sz w:val="24"/>
          <w:szCs w:val="24"/>
        </w:rPr>
        <w:t xml:space="preserve"> ČSpA má na starosti Jan Šváb.</w:t>
      </w:r>
    </w:p>
    <w:p w:rsidR="0008689D" w:rsidRPr="00BB4FAE" w:rsidRDefault="0008689D" w:rsidP="00BB4FAE">
      <w:pPr>
        <w:jc w:val="both"/>
        <w:rPr>
          <w:sz w:val="24"/>
          <w:szCs w:val="24"/>
        </w:rPr>
      </w:pPr>
      <w:r w:rsidRPr="00BB4FAE">
        <w:rPr>
          <w:sz w:val="24"/>
          <w:szCs w:val="24"/>
        </w:rPr>
        <w:t>Nové internetové stránky jsou již půl roku těsně před dokončením, přes porušení termínu a z toho hrozící sankce, zůstává dodavatel v nečinnosti. Je zde reálné riziko, že i to, co je nyní hotovo, nebude použitelné, neboť se jen těžko najde jiný dodavatel schopný zprovoznit cizí dílo.</w:t>
      </w:r>
    </w:p>
    <w:p w:rsidR="0008689D" w:rsidRDefault="0008689D" w:rsidP="00BE48CE">
      <w:pPr>
        <w:jc w:val="both"/>
        <w:rPr>
          <w:sz w:val="24"/>
          <w:szCs w:val="24"/>
        </w:rPr>
      </w:pPr>
    </w:p>
    <w:p w:rsidR="0008689D" w:rsidRDefault="0008689D" w:rsidP="00BE48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Imrich Lozsi se stará o </w:t>
      </w:r>
      <w:r w:rsidRPr="00503AC3">
        <w:rPr>
          <w:sz w:val="24"/>
          <w:szCs w:val="24"/>
          <w:u w:val="single"/>
        </w:rPr>
        <w:t>zlepšení vnitřní i vnější informovanosti</w:t>
      </w:r>
      <w:r>
        <w:rPr>
          <w:sz w:val="24"/>
          <w:szCs w:val="24"/>
        </w:rPr>
        <w:t xml:space="preserve"> o činnosti společnosti.</w:t>
      </w:r>
    </w:p>
    <w:p w:rsidR="0008689D" w:rsidRDefault="0008689D" w:rsidP="00BE48CE">
      <w:pPr>
        <w:jc w:val="both"/>
        <w:rPr>
          <w:sz w:val="24"/>
          <w:szCs w:val="24"/>
        </w:rPr>
      </w:pPr>
    </w:p>
    <w:p w:rsidR="0008689D" w:rsidRPr="00F85E81" w:rsidRDefault="0008689D" w:rsidP="00F85E81">
      <w:pPr>
        <w:jc w:val="both"/>
        <w:rPr>
          <w:sz w:val="24"/>
          <w:szCs w:val="24"/>
        </w:rPr>
      </w:pPr>
      <w:r w:rsidRPr="00466875">
        <w:rPr>
          <w:sz w:val="24"/>
          <w:szCs w:val="24"/>
        </w:rPr>
        <w:t xml:space="preserve">V oblasti vnitřní a vnější informovanosti nenastal posun směrem </w:t>
      </w:r>
      <w:r>
        <w:rPr>
          <w:sz w:val="24"/>
          <w:szCs w:val="24"/>
        </w:rPr>
        <w:t xml:space="preserve">k </w:t>
      </w:r>
      <w:r w:rsidRPr="00466875">
        <w:rPr>
          <w:sz w:val="24"/>
          <w:szCs w:val="24"/>
        </w:rPr>
        <w:t>žádoucí systematické informační činnosti, která by jednak cíleně pracovala na neustálém zlepšování externího vnímání ČSpA a jednak by pravidelně informovala členskou základnu o činnosti Výboru ČSpA, resp. jiných významných skutečnostech.</w:t>
      </w:r>
      <w:r>
        <w:rPr>
          <w:sz w:val="24"/>
          <w:szCs w:val="24"/>
        </w:rPr>
        <w:t xml:space="preserve"> </w:t>
      </w:r>
      <w:r w:rsidRPr="00466875">
        <w:rPr>
          <w:sz w:val="24"/>
          <w:szCs w:val="24"/>
        </w:rPr>
        <w:t xml:space="preserve">Informační činnost je soustředěna kolem mimořádných událostí. Jako příklad příspěvku k pozitivnímu obrazu ČSpA ve světě lze z letošního roku zmínit koordinaci aktivit a zaslání připomínek ČSpA k ověřovacímu konceptu IFRS pro pojistné smlouvy Výboru pro mezinárodní standardy finančního výkaznictví (IASB). </w:t>
      </w:r>
    </w:p>
    <w:p w:rsidR="0008689D" w:rsidRPr="00264893" w:rsidRDefault="0008689D" w:rsidP="00977124">
      <w:pPr>
        <w:jc w:val="both"/>
        <w:rPr>
          <w:sz w:val="24"/>
          <w:szCs w:val="24"/>
        </w:rPr>
      </w:pPr>
    </w:p>
    <w:p w:rsidR="0008689D" w:rsidRDefault="0008689D" w:rsidP="00977124">
      <w:pPr>
        <w:jc w:val="both"/>
        <w:rPr>
          <w:sz w:val="24"/>
          <w:szCs w:val="24"/>
        </w:rPr>
      </w:pPr>
      <w:r w:rsidRPr="00503AC3">
        <w:rPr>
          <w:sz w:val="24"/>
          <w:szCs w:val="24"/>
          <w:u w:val="single"/>
        </w:rPr>
        <w:t>Spolupráci s IAA</w:t>
      </w:r>
      <w:r>
        <w:rPr>
          <w:sz w:val="24"/>
          <w:szCs w:val="24"/>
        </w:rPr>
        <w:t xml:space="preserve"> má na starosti Petr Bohumský.</w:t>
      </w:r>
    </w:p>
    <w:p w:rsidR="00EE03DD" w:rsidRDefault="00EE03DD" w:rsidP="00EE0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2010 pořádala IAA kongres aktuárů, který má čtyřletou periodu a střídá kontinenty, v Kapském Městě i tentokrát měla naše společnost zastoupení. Příští příležitost budeme mít ve Washingtonu v roce 2014. </w:t>
      </w:r>
      <w:r w:rsidRPr="00CD51E6">
        <w:rPr>
          <w:sz w:val="24"/>
          <w:szCs w:val="24"/>
        </w:rPr>
        <w:t xml:space="preserve">Do činnosti IAA jsme se </w:t>
      </w:r>
      <w:r>
        <w:rPr>
          <w:sz w:val="24"/>
          <w:szCs w:val="24"/>
        </w:rPr>
        <w:t xml:space="preserve">dále </w:t>
      </w:r>
      <w:r w:rsidRPr="00CD51E6">
        <w:rPr>
          <w:sz w:val="24"/>
          <w:szCs w:val="24"/>
        </w:rPr>
        <w:t xml:space="preserve">zapojili účastí na </w:t>
      </w:r>
      <w:r>
        <w:rPr>
          <w:sz w:val="24"/>
          <w:szCs w:val="24"/>
        </w:rPr>
        <w:t xml:space="preserve">podzimním </w:t>
      </w:r>
      <w:r w:rsidRPr="00CD51E6">
        <w:rPr>
          <w:sz w:val="24"/>
          <w:szCs w:val="24"/>
        </w:rPr>
        <w:t>zasedání n</w:t>
      </w:r>
      <w:r>
        <w:rPr>
          <w:sz w:val="24"/>
          <w:szCs w:val="24"/>
        </w:rPr>
        <w:t>ejvyššího orgánu IAA Councilu, Prezidentského fóra a komisí ve Vídni, kam se vypravili J.</w:t>
      </w:r>
      <w:r w:rsidR="003000B9">
        <w:rPr>
          <w:sz w:val="24"/>
          <w:szCs w:val="24"/>
        </w:rPr>
        <w:t xml:space="preserve"> </w:t>
      </w:r>
      <w:r>
        <w:rPr>
          <w:sz w:val="24"/>
          <w:szCs w:val="24"/>
        </w:rPr>
        <w:t>Fialka a D.</w:t>
      </w:r>
      <w:r w:rsidR="003000B9">
        <w:rPr>
          <w:sz w:val="24"/>
          <w:szCs w:val="24"/>
        </w:rPr>
        <w:t xml:space="preserve"> </w:t>
      </w:r>
      <w:r>
        <w:rPr>
          <w:sz w:val="24"/>
          <w:szCs w:val="24"/>
        </w:rPr>
        <w:t>Bohatová</w:t>
      </w:r>
      <w:r w:rsidR="00300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Chládková. Průběžné výstupy a oficiální stanoviska IAA vznikají v komisích. Jedná se hlavně o </w:t>
      </w:r>
      <w:r w:rsidRPr="00CD51E6">
        <w:rPr>
          <w:sz w:val="24"/>
          <w:szCs w:val="24"/>
        </w:rPr>
        <w:t>připomínkování řady materiálů mezinárodních organizací, zejména IASB, IAIS a dalších</w:t>
      </w:r>
      <w:r>
        <w:rPr>
          <w:sz w:val="24"/>
          <w:szCs w:val="24"/>
        </w:rPr>
        <w:t xml:space="preserve">. Všechny důležitější komise máme obsazené našimi zástupci, jejich sestava se od loňského roku nezměnila, jedná se o </w:t>
      </w:r>
      <w:r w:rsidRPr="00CD51E6">
        <w:rPr>
          <w:sz w:val="24"/>
          <w:szCs w:val="24"/>
        </w:rPr>
        <w:t>M.</w:t>
      </w:r>
      <w:r w:rsidR="003000B9">
        <w:rPr>
          <w:sz w:val="24"/>
          <w:szCs w:val="24"/>
        </w:rPr>
        <w:t xml:space="preserve"> </w:t>
      </w:r>
      <w:r w:rsidRPr="00CD51E6">
        <w:rPr>
          <w:sz w:val="24"/>
          <w:szCs w:val="24"/>
        </w:rPr>
        <w:t>Janečka, T.</w:t>
      </w:r>
      <w:r w:rsidR="003000B9">
        <w:rPr>
          <w:sz w:val="24"/>
          <w:szCs w:val="24"/>
        </w:rPr>
        <w:t xml:space="preserve"> Přecechtělovou</w:t>
      </w:r>
      <w:r w:rsidRPr="00CD51E6">
        <w:rPr>
          <w:sz w:val="24"/>
          <w:szCs w:val="24"/>
        </w:rPr>
        <w:t>, J.</w:t>
      </w:r>
      <w:r w:rsidR="003000B9">
        <w:rPr>
          <w:sz w:val="24"/>
          <w:szCs w:val="24"/>
        </w:rPr>
        <w:t xml:space="preserve"> </w:t>
      </w:r>
      <w:r w:rsidRPr="00CD51E6">
        <w:rPr>
          <w:sz w:val="24"/>
          <w:szCs w:val="24"/>
        </w:rPr>
        <w:t>Kořistk</w:t>
      </w:r>
      <w:r w:rsidR="003000B9">
        <w:rPr>
          <w:sz w:val="24"/>
          <w:szCs w:val="24"/>
        </w:rPr>
        <w:t>u</w:t>
      </w:r>
      <w:r w:rsidRPr="00CD51E6">
        <w:rPr>
          <w:sz w:val="24"/>
          <w:szCs w:val="24"/>
        </w:rPr>
        <w:t>, J.</w:t>
      </w:r>
      <w:r w:rsidR="003000B9">
        <w:rPr>
          <w:sz w:val="24"/>
          <w:szCs w:val="24"/>
        </w:rPr>
        <w:t xml:space="preserve"> </w:t>
      </w:r>
      <w:r w:rsidRPr="00CD51E6">
        <w:rPr>
          <w:sz w:val="24"/>
          <w:szCs w:val="24"/>
        </w:rPr>
        <w:t>Švába, M.</w:t>
      </w:r>
      <w:r w:rsidR="003000B9">
        <w:rPr>
          <w:sz w:val="24"/>
          <w:szCs w:val="24"/>
        </w:rPr>
        <w:t xml:space="preserve"> </w:t>
      </w:r>
      <w:r w:rsidRPr="00CD51E6">
        <w:rPr>
          <w:sz w:val="24"/>
          <w:szCs w:val="24"/>
        </w:rPr>
        <w:t>Vítkov</w:t>
      </w:r>
      <w:r w:rsidR="003000B9">
        <w:rPr>
          <w:sz w:val="24"/>
          <w:szCs w:val="24"/>
        </w:rPr>
        <w:t>ou</w:t>
      </w:r>
      <w:r w:rsidRPr="00CD51E6">
        <w:rPr>
          <w:sz w:val="24"/>
          <w:szCs w:val="24"/>
        </w:rPr>
        <w:t>, J.</w:t>
      </w:r>
      <w:r w:rsidR="003000B9">
        <w:rPr>
          <w:sz w:val="24"/>
          <w:szCs w:val="24"/>
        </w:rPr>
        <w:t xml:space="preserve"> </w:t>
      </w:r>
      <w:r w:rsidRPr="00CD51E6">
        <w:rPr>
          <w:sz w:val="24"/>
          <w:szCs w:val="24"/>
        </w:rPr>
        <w:t>Zelinkov</w:t>
      </w:r>
      <w:r w:rsidR="003000B9">
        <w:rPr>
          <w:sz w:val="24"/>
          <w:szCs w:val="24"/>
        </w:rPr>
        <w:t>ou</w:t>
      </w:r>
      <w:r w:rsidRPr="00CD51E6">
        <w:rPr>
          <w:sz w:val="24"/>
          <w:szCs w:val="24"/>
        </w:rPr>
        <w:t xml:space="preserve"> a P.</w:t>
      </w:r>
      <w:r w:rsidR="003000B9">
        <w:rPr>
          <w:sz w:val="24"/>
          <w:szCs w:val="24"/>
        </w:rPr>
        <w:t xml:space="preserve"> </w:t>
      </w:r>
      <w:r w:rsidRPr="00CD51E6">
        <w:rPr>
          <w:sz w:val="24"/>
          <w:szCs w:val="24"/>
        </w:rPr>
        <w:t xml:space="preserve">Bohumského. </w:t>
      </w:r>
    </w:p>
    <w:p w:rsidR="00EE03DD" w:rsidRDefault="00EE03DD" w:rsidP="00EE03DD">
      <w:pPr>
        <w:jc w:val="both"/>
        <w:rPr>
          <w:sz w:val="24"/>
          <w:szCs w:val="24"/>
        </w:rPr>
      </w:pPr>
    </w:p>
    <w:p w:rsidR="00EE03DD" w:rsidRPr="00013624" w:rsidRDefault="00EE03DD" w:rsidP="00EE0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Všechny výstupy IAA jsou průběžně k dispozici na webu </w:t>
      </w:r>
      <w:hyperlink r:id="rId8" w:history="1">
        <w:r w:rsidRPr="00F729A6">
          <w:rPr>
            <w:rStyle w:val="Hyperlink"/>
            <w:sz w:val="24"/>
            <w:szCs w:val="24"/>
          </w:rPr>
          <w:t>www.actuaries.org</w:t>
        </w:r>
      </w:hyperlink>
      <w:r>
        <w:rPr>
          <w:sz w:val="24"/>
          <w:szCs w:val="24"/>
        </w:rPr>
        <w:t xml:space="preserve">. V tomto roce za povšimnutí stojí </w:t>
      </w:r>
      <w:r w:rsidRPr="00013624">
        <w:rPr>
          <w:sz w:val="24"/>
          <w:szCs w:val="24"/>
        </w:rPr>
        <w:t xml:space="preserve">monografii </w:t>
      </w:r>
      <w:r w:rsidRPr="00013624">
        <w:rPr>
          <w:i/>
          <w:sz w:val="24"/>
          <w:szCs w:val="24"/>
        </w:rPr>
        <w:t>Stochastic Modeling – Theory and Reality from an Actuarial Perspective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vydaná v</w:t>
      </w:r>
      <w:r w:rsidRPr="00013624">
        <w:rPr>
          <w:sz w:val="24"/>
          <w:szCs w:val="24"/>
        </w:rPr>
        <w:t xml:space="preserve"> květnu 2010. Dalším zajímavým výstupem je nová publikace </w:t>
      </w:r>
      <w:r w:rsidRPr="00013624">
        <w:rPr>
          <w:i/>
          <w:sz w:val="24"/>
          <w:szCs w:val="24"/>
        </w:rPr>
        <w:t>Note on the Use of Internal Models for Risk and Capital Management Purposes</w:t>
      </w:r>
      <w:r w:rsidRPr="00013624">
        <w:rPr>
          <w:sz w:val="24"/>
          <w:szCs w:val="24"/>
        </w:rPr>
        <w:t xml:space="preserve"> z listopadu 2010, kterou </w:t>
      </w:r>
      <w:r>
        <w:rPr>
          <w:sz w:val="24"/>
          <w:szCs w:val="24"/>
        </w:rPr>
        <w:t xml:space="preserve">lze </w:t>
      </w:r>
      <w:r w:rsidRPr="00013624">
        <w:rPr>
          <w:sz w:val="24"/>
          <w:szCs w:val="24"/>
        </w:rPr>
        <w:t>na stránkách IAA</w:t>
      </w:r>
      <w:r>
        <w:rPr>
          <w:sz w:val="24"/>
          <w:szCs w:val="24"/>
        </w:rPr>
        <w:t xml:space="preserve"> </w:t>
      </w:r>
      <w:r w:rsidRPr="00013624">
        <w:rPr>
          <w:sz w:val="24"/>
          <w:szCs w:val="24"/>
        </w:rPr>
        <w:t xml:space="preserve">stáhnout. </w:t>
      </w:r>
    </w:p>
    <w:p w:rsidR="006F62E9" w:rsidRDefault="006F62E9" w:rsidP="006F62E9">
      <w:pPr>
        <w:jc w:val="both"/>
        <w:rPr>
          <w:sz w:val="24"/>
          <w:szCs w:val="24"/>
        </w:rPr>
      </w:pPr>
    </w:p>
    <w:p w:rsidR="0008689D" w:rsidRDefault="0008689D" w:rsidP="00BE48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Aktivitu v rámci </w:t>
      </w:r>
      <w:r w:rsidRPr="00E513F1">
        <w:rPr>
          <w:sz w:val="24"/>
          <w:szCs w:val="24"/>
          <w:u w:val="single"/>
        </w:rPr>
        <w:t>Groupe Consultatif</w:t>
      </w:r>
      <w:r>
        <w:rPr>
          <w:sz w:val="24"/>
          <w:szCs w:val="24"/>
        </w:rPr>
        <w:t xml:space="preserve"> zastřešuje Jiří Fialka.</w:t>
      </w:r>
    </w:p>
    <w:p w:rsidR="0008689D" w:rsidRPr="000621A8" w:rsidRDefault="0008689D" w:rsidP="00BE48CE">
      <w:pPr>
        <w:jc w:val="both"/>
        <w:rPr>
          <w:sz w:val="24"/>
          <w:szCs w:val="24"/>
        </w:rPr>
      </w:pPr>
      <w:r w:rsidRPr="000621A8">
        <w:rPr>
          <w:sz w:val="24"/>
          <w:szCs w:val="24"/>
        </w:rPr>
        <w:t>Letos jsem se zúčastnil jarního jednání Insurance Committee a Freedoms and General Purposse Committee GC v </w:t>
      </w:r>
      <w:r w:rsidR="003000B9">
        <w:rPr>
          <w:sz w:val="24"/>
          <w:szCs w:val="24"/>
        </w:rPr>
        <w:t>Madridu</w:t>
      </w:r>
      <w:r w:rsidRPr="000621A8">
        <w:rPr>
          <w:sz w:val="24"/>
          <w:szCs w:val="24"/>
        </w:rPr>
        <w:t xml:space="preserve"> a podzimního jednání výborů GC a s</w:t>
      </w:r>
      <w:r w:rsidR="003000B9">
        <w:rPr>
          <w:sz w:val="24"/>
          <w:szCs w:val="24"/>
        </w:rPr>
        <w:t>amotné Groupe v Bruselu</w:t>
      </w:r>
      <w:r w:rsidRPr="000621A8">
        <w:rPr>
          <w:sz w:val="24"/>
          <w:szCs w:val="24"/>
        </w:rPr>
        <w:t>. Ostatní zapojení zástupců ČSpA ve výborech GC bylo korespondenční formou.</w:t>
      </w:r>
    </w:p>
    <w:p w:rsidR="0008689D" w:rsidRPr="000621A8" w:rsidRDefault="0008689D" w:rsidP="00BE48CE">
      <w:pPr>
        <w:jc w:val="both"/>
        <w:rPr>
          <w:sz w:val="24"/>
          <w:szCs w:val="24"/>
        </w:rPr>
      </w:pPr>
    </w:p>
    <w:p w:rsidR="0008689D" w:rsidRPr="000621A8" w:rsidRDefault="0008689D" w:rsidP="00AC5F22">
      <w:pPr>
        <w:jc w:val="both"/>
        <w:rPr>
          <w:sz w:val="24"/>
          <w:szCs w:val="24"/>
        </w:rPr>
      </w:pPr>
      <w:r w:rsidRPr="000621A8">
        <w:rPr>
          <w:sz w:val="24"/>
          <w:szCs w:val="24"/>
        </w:rPr>
        <w:t>Hlavní činností GC zůstává projekt Solventnost II. Kromě práce ve výborech se Kamil Žák, Jan Kořistka a Dana Chládková aktivně zapojují do pracovních skupin GC. Jejich činnost je opakovaně hodnocena jako velmi přínosná a přispívají tak ke zvyšování prestiže českých aktuárů v zahraničí.</w:t>
      </w:r>
    </w:p>
    <w:p w:rsidR="0008689D" w:rsidRPr="009F3DCA" w:rsidRDefault="0008689D" w:rsidP="00BE48CE">
      <w:pPr>
        <w:jc w:val="both"/>
        <w:rPr>
          <w:sz w:val="24"/>
          <w:szCs w:val="24"/>
          <w:highlight w:val="yellow"/>
        </w:rPr>
      </w:pPr>
    </w:p>
    <w:p w:rsidR="0008689D" w:rsidRPr="00CC20FE" w:rsidRDefault="0008689D" w:rsidP="00BE48CE">
      <w:pPr>
        <w:jc w:val="both"/>
        <w:rPr>
          <w:sz w:val="24"/>
          <w:szCs w:val="24"/>
        </w:rPr>
      </w:pPr>
      <w:r w:rsidRPr="000621A8">
        <w:rPr>
          <w:sz w:val="24"/>
          <w:szCs w:val="24"/>
        </w:rPr>
        <w:t>Přes moje očekávání, že půjde o krátkou aktivitu, pokračovala celý rok činnost Actuarial Standards Task Force (</w:t>
      </w:r>
      <w:r>
        <w:rPr>
          <w:sz w:val="24"/>
          <w:szCs w:val="24"/>
        </w:rPr>
        <w:t xml:space="preserve">ASTF, </w:t>
      </w:r>
      <w:r w:rsidRPr="000621A8">
        <w:rPr>
          <w:sz w:val="24"/>
          <w:szCs w:val="24"/>
        </w:rPr>
        <w:t xml:space="preserve">Pracovního týmu pro aktuárské standardy). </w:t>
      </w:r>
      <w:r>
        <w:rPr>
          <w:sz w:val="24"/>
          <w:szCs w:val="24"/>
        </w:rPr>
        <w:t>V roce 2010 proběhlo 7 (!) schůzek, na nichž jsem se většinou účastnil formou telekonference. ASTF několikrát jednal se CEIOPSem a s Evropskou komisí a vyjasňoval stanoviska ohledně přípravy aktuárských standardů. Cílem ASTF zůstává příprava takových standardů, které budou skutečně přínosem pro každodenní práci aktuárů. Musím však podotknout, že vzhledem k dalším povinnostem jsem svou aktivitu v ASTF utlumil a sdělil jsem to i předsedovi ASTF C</w:t>
      </w:r>
      <w:r w:rsidR="00B429D3">
        <w:rPr>
          <w:sz w:val="24"/>
          <w:szCs w:val="24"/>
        </w:rPr>
        <w:t>h</w:t>
      </w:r>
      <w:r>
        <w:rPr>
          <w:sz w:val="24"/>
          <w:szCs w:val="24"/>
        </w:rPr>
        <w:t>risu Daykinovi.</w:t>
      </w:r>
    </w:p>
    <w:p w:rsidR="0008689D" w:rsidRDefault="0008689D" w:rsidP="00BE48CE">
      <w:pPr>
        <w:jc w:val="both"/>
        <w:rPr>
          <w:sz w:val="24"/>
          <w:szCs w:val="24"/>
        </w:rPr>
      </w:pPr>
    </w:p>
    <w:p w:rsidR="0008689D" w:rsidRDefault="0008689D" w:rsidP="00BE48CE">
      <w:pPr>
        <w:jc w:val="both"/>
        <w:rPr>
          <w:sz w:val="24"/>
          <w:szCs w:val="24"/>
        </w:rPr>
      </w:pPr>
      <w:r>
        <w:rPr>
          <w:sz w:val="24"/>
          <w:szCs w:val="24"/>
        </w:rPr>
        <w:t>V Pojistném výboru pracuje Jan Šváb.</w:t>
      </w:r>
    </w:p>
    <w:p w:rsidR="0008689D" w:rsidRPr="004E4AE2" w:rsidRDefault="0008689D" w:rsidP="004E4AE2">
      <w:pPr>
        <w:rPr>
          <w:sz w:val="24"/>
          <w:szCs w:val="24"/>
        </w:rPr>
      </w:pPr>
      <w:r w:rsidRPr="004E4AE2">
        <w:rPr>
          <w:sz w:val="24"/>
          <w:szCs w:val="24"/>
        </w:rPr>
        <w:t xml:space="preserve">V listopadu byla zahájena činnost pracovní skupiny „Role of Actuary Task Force“. V této pracovní skupině nás zastupuje  J. Šváb. Cílem je diskuse o otázce zachování či nezachování institutu odpovědného pojistného matematika v jednotlivých zemích a dále diskuse o rolích v rámci a nad rámec Actuarial Function podle direktivy o Solventnosti II. Výstupy diskuse mají sloužit k formulaci postoje GC navenek i dovnitř, k jednotlivým členským asociacím. Dalším výstupem může být podpora národních asociací v diskusi o implementaci na národní úrovni. </w:t>
      </w:r>
    </w:p>
    <w:p w:rsidR="0008689D" w:rsidRPr="008C31D7" w:rsidRDefault="0008689D" w:rsidP="00BE48CE">
      <w:pPr>
        <w:jc w:val="both"/>
        <w:rPr>
          <w:sz w:val="24"/>
          <w:szCs w:val="24"/>
        </w:rPr>
      </w:pPr>
    </w:p>
    <w:p w:rsidR="0008689D" w:rsidRPr="008C31D7" w:rsidRDefault="0008689D" w:rsidP="00F22289">
      <w:pPr>
        <w:jc w:val="both"/>
        <w:rPr>
          <w:sz w:val="24"/>
          <w:szCs w:val="24"/>
        </w:rPr>
      </w:pPr>
      <w:r w:rsidRPr="008C31D7">
        <w:rPr>
          <w:sz w:val="24"/>
          <w:szCs w:val="24"/>
        </w:rPr>
        <w:t>Ve Výboru pro vzdělávání Groupe Consultatif nás zastupuje Lucie Mazurová.</w:t>
      </w:r>
    </w:p>
    <w:p w:rsidR="0008689D" w:rsidRPr="005240DC" w:rsidRDefault="0008689D" w:rsidP="008C31D7">
      <w:pPr>
        <w:pStyle w:val="PlainText"/>
        <w:rPr>
          <w:lang w:val="cs-CZ"/>
        </w:rPr>
      </w:pPr>
    </w:p>
    <w:p w:rsidR="0008689D" w:rsidRDefault="0008689D" w:rsidP="00BB4FAE">
      <w:pPr>
        <w:jc w:val="both"/>
        <w:rPr>
          <w:sz w:val="24"/>
          <w:szCs w:val="24"/>
        </w:rPr>
      </w:pPr>
      <w:r>
        <w:rPr>
          <w:sz w:val="24"/>
          <w:szCs w:val="24"/>
        </w:rPr>
        <w:t>Výbor pro vzdělání GC pokračoval v roce 2010 v přípravě inovovaného sylabu, který by měl být schválen na podzimním zasedání GC v roce 2011. V rámci inovace sylabu dosud došlo k restrukturalizaci – původní stupně byly nahrazeny pěti okruhy, kde například v rámci Aktuárských technických předmětů je nově zařazeno kvantitavní řízení rizik a solventnost, oblast Aktuárské aplikace zahrnuje ERM a profesionalismus. Počítá se se zavedením minimálních rozsahů pokrytí jednotlivých témat prostřednictvím kreditů odpovídající univerzitní výuky. Po schválení nového sylabu se bude výbor zabývat zavedením hodnocení stávajících požadavků na kvalifikaci plných členů.</w:t>
      </w:r>
    </w:p>
    <w:p w:rsidR="0008689D" w:rsidRPr="005240DC" w:rsidRDefault="0008689D" w:rsidP="00BE48CE">
      <w:pPr>
        <w:jc w:val="both"/>
        <w:rPr>
          <w:sz w:val="24"/>
          <w:szCs w:val="24"/>
        </w:rPr>
      </w:pPr>
    </w:p>
    <w:p w:rsidR="0008689D" w:rsidRPr="008C31D7" w:rsidRDefault="0008689D" w:rsidP="00BE48CE">
      <w:pPr>
        <w:jc w:val="both"/>
        <w:rPr>
          <w:sz w:val="24"/>
          <w:szCs w:val="24"/>
        </w:rPr>
      </w:pPr>
      <w:r w:rsidRPr="008C31D7">
        <w:rPr>
          <w:sz w:val="24"/>
          <w:szCs w:val="24"/>
        </w:rPr>
        <w:t>Ve Výboru pro investiční a finanční rizika nás zastupuje Vladimír Krejčí.</w:t>
      </w:r>
    </w:p>
    <w:p w:rsidR="0008689D" w:rsidRPr="008C31D7" w:rsidRDefault="0008689D" w:rsidP="00BE48CE">
      <w:pPr>
        <w:jc w:val="both"/>
        <w:rPr>
          <w:sz w:val="24"/>
          <w:szCs w:val="24"/>
        </w:rPr>
      </w:pPr>
    </w:p>
    <w:p w:rsidR="0008689D" w:rsidRPr="008C31D7" w:rsidRDefault="0008689D" w:rsidP="00EC5805">
      <w:pPr>
        <w:jc w:val="both"/>
        <w:rPr>
          <w:sz w:val="24"/>
          <w:szCs w:val="24"/>
        </w:rPr>
      </w:pPr>
      <w:r>
        <w:rPr>
          <w:sz w:val="24"/>
          <w:szCs w:val="24"/>
        </w:rPr>
        <w:t>Tento výbor, podobně jako ostatní výbory, sleduje vývoj aktuálních témat – jako jsou Solventnost II, ERM, CERA a zástupci se účastní jednání představitelů Groupe Consultatif s představiteli Evropské komise a CEIOPS. Hlavní témata výboru jsou dvě. Jednak jde o oblast tržní konzistentnosti, kde výbor připravil webový portál – ten je volně přístupný na stránkách GC a obsahuje hlavní definice a řadu odkazů na materiály vztahující se k této oblasti. Na posledních setkáních výboru se diskutovalo i téma likvidity a na portál bude přidána i „likviditní sekce“. Druhým tématem je oblast „Defined Contributions“  - které se výbor věnuje společně s důchodovým výborem. Přechodem od „defined benefits“ k „defined contributions“ se podstatně snížila rizika pro pojišťovny a penzijní fondy, ale ta samá rizika teď zůstávají na klientech a mohou potenciálně způsobovat i významné sociální problémy. V poslední době také výbor v této oblasti přispěl k odpovědi GC na tzv. „Green paper“, tedy materiál Evropské komise o důchodovém systému v Evropě.</w:t>
      </w:r>
    </w:p>
    <w:p w:rsidR="0008689D" w:rsidRDefault="0008689D" w:rsidP="00BE48CE">
      <w:pPr>
        <w:jc w:val="both"/>
        <w:rPr>
          <w:sz w:val="24"/>
          <w:szCs w:val="24"/>
        </w:rPr>
      </w:pPr>
    </w:p>
    <w:p w:rsidR="0008689D" w:rsidRPr="001E0145" w:rsidRDefault="0008689D" w:rsidP="00BE48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Připomínám, že v příštím roce bude ČSpA hostit výroční zasedání Groupe Consultatif. Jedná se o mimořádně významnou akci, která přivede do Prahy přední evropské aktuáry. Rovněž </w:t>
      </w:r>
      <w:r w:rsidRPr="00885D0D">
        <w:rPr>
          <w:sz w:val="24"/>
          <w:szCs w:val="24"/>
        </w:rPr>
        <w:t>rozpočet akce je pro ČSpA mimořádný – Podrobnější informaci podá Kateřina Vlčková. Zde si jen dovolím připomenout, že rozpočet akce bude závislý na sponzorech. Zatím máme přislíbenu podporu 3 pojišťoven a 4 poradenských společností. Pokračuje shánění dalších sponzorů a aktivita členů ČSpA je velmi vítána.</w:t>
      </w:r>
    </w:p>
    <w:p w:rsidR="0008689D" w:rsidRDefault="0008689D" w:rsidP="00BE48CE">
      <w:pPr>
        <w:jc w:val="both"/>
        <w:rPr>
          <w:sz w:val="24"/>
          <w:szCs w:val="24"/>
        </w:rPr>
      </w:pPr>
    </w:p>
    <w:p w:rsidR="0008689D" w:rsidRPr="00815DD3" w:rsidRDefault="0008689D" w:rsidP="00815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Kateřina Vlčková měla tradičně na starosti </w:t>
      </w:r>
      <w:r w:rsidRPr="00503AC3">
        <w:rPr>
          <w:sz w:val="24"/>
          <w:szCs w:val="24"/>
          <w:u w:val="single"/>
        </w:rPr>
        <w:t>hospodaření společnosti</w:t>
      </w:r>
      <w:r>
        <w:rPr>
          <w:sz w:val="24"/>
          <w:szCs w:val="24"/>
        </w:rPr>
        <w:t xml:space="preserve"> a její činnost bude shrnuta v samostatné zprávě.</w:t>
      </w:r>
    </w:p>
    <w:p w:rsidR="0008689D" w:rsidRDefault="0008689D" w:rsidP="00815DD3">
      <w:pPr>
        <w:jc w:val="both"/>
        <w:rPr>
          <w:sz w:val="24"/>
          <w:szCs w:val="24"/>
        </w:rPr>
      </w:pPr>
    </w:p>
    <w:p w:rsidR="001F0CF3" w:rsidRDefault="003474E9" w:rsidP="00815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ke konci funkčního období výboru a střídání na postu předsedy si dovolím velmi stručné a subjektivní bilancování. Co se v minulých letech podařilo? Osobně za úspěch považuji stabilní tým pracující pro ČSpA, zahrnující nejen výbor, ale i </w:t>
      </w:r>
      <w:r w:rsidR="0008689D" w:rsidRPr="00815DD3">
        <w:rPr>
          <w:sz w:val="24"/>
          <w:szCs w:val="24"/>
        </w:rPr>
        <w:t>čestné</w:t>
      </w:r>
      <w:r>
        <w:rPr>
          <w:sz w:val="24"/>
          <w:szCs w:val="24"/>
        </w:rPr>
        <w:t>ho předsedu, členy</w:t>
      </w:r>
      <w:r w:rsidR="0008689D" w:rsidRPr="00815DD3">
        <w:rPr>
          <w:sz w:val="24"/>
          <w:szCs w:val="24"/>
        </w:rPr>
        <w:t xml:space="preserve"> aprobační komise</w:t>
      </w:r>
      <w:r>
        <w:rPr>
          <w:sz w:val="24"/>
          <w:szCs w:val="24"/>
        </w:rPr>
        <w:t xml:space="preserve"> a</w:t>
      </w:r>
      <w:r w:rsidR="0008689D" w:rsidRPr="00815DD3">
        <w:rPr>
          <w:sz w:val="24"/>
          <w:szCs w:val="24"/>
        </w:rPr>
        <w:t xml:space="preserve"> člen</w:t>
      </w:r>
      <w:r>
        <w:rPr>
          <w:sz w:val="24"/>
          <w:szCs w:val="24"/>
        </w:rPr>
        <w:t>y</w:t>
      </w:r>
      <w:r w:rsidR="0008689D" w:rsidRPr="00815DD3">
        <w:rPr>
          <w:sz w:val="24"/>
          <w:szCs w:val="24"/>
        </w:rPr>
        <w:t xml:space="preserve"> </w:t>
      </w:r>
      <w:r>
        <w:rPr>
          <w:sz w:val="24"/>
          <w:szCs w:val="24"/>
        </w:rPr>
        <w:t>všech pracovních skupin, ať už jde o činnost přímo koordinovanou ČSpA, nebo o činnost v rámci dalších tuzemských a mezinárodních projektů</w:t>
      </w:r>
      <w:r w:rsidR="0008689D" w:rsidRPr="00815DD3">
        <w:rPr>
          <w:sz w:val="24"/>
          <w:szCs w:val="24"/>
        </w:rPr>
        <w:t>.</w:t>
      </w:r>
      <w:r>
        <w:rPr>
          <w:sz w:val="24"/>
          <w:szCs w:val="24"/>
        </w:rPr>
        <w:t xml:space="preserve"> Vždy jsme totiž vnímáni jako aktéři a tato aktivita se promítá do vnímání celé profese na pojistném trhu a ve společnosti.</w:t>
      </w:r>
      <w:r w:rsidR="004C495C">
        <w:rPr>
          <w:sz w:val="24"/>
          <w:szCs w:val="24"/>
        </w:rPr>
        <w:t xml:space="preserve"> Věřím, že tento tým pracující pro ČSpA má důvěru členské základny. </w:t>
      </w:r>
    </w:p>
    <w:p w:rsidR="00AD220E" w:rsidRDefault="00AD220E" w:rsidP="00815DD3">
      <w:pPr>
        <w:jc w:val="both"/>
        <w:rPr>
          <w:sz w:val="24"/>
          <w:szCs w:val="24"/>
        </w:rPr>
      </w:pPr>
    </w:p>
    <w:p w:rsidR="001F0CF3" w:rsidRDefault="001F0CF3" w:rsidP="00815DD3">
      <w:pPr>
        <w:jc w:val="both"/>
        <w:rPr>
          <w:sz w:val="24"/>
          <w:szCs w:val="24"/>
        </w:rPr>
      </w:pPr>
      <w:r>
        <w:rPr>
          <w:sz w:val="24"/>
          <w:szCs w:val="24"/>
        </w:rPr>
        <w:t>Měl bych být asi více konkrétní:</w:t>
      </w:r>
    </w:p>
    <w:p w:rsidR="001F0CF3" w:rsidRDefault="001F0CF3" w:rsidP="001F0CF3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ČSpA je jasně vnímána jako partner dalších domácích institucí působících na pojistném trhu. Náš názor je slyšet, a většinou přijímán.</w:t>
      </w:r>
    </w:p>
    <w:p w:rsidR="001F0CF3" w:rsidRDefault="001F0CF3" w:rsidP="001F0CF3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ČSpA je vnímána jako plnohodnotný účastník mezinárodní diskuse.</w:t>
      </w:r>
    </w:p>
    <w:p w:rsidR="001F0CF3" w:rsidRDefault="001F0CF3" w:rsidP="001F0CF3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Pokračujeme v dvacetileté tradici vzdělávání založené na Semináři z aktuárských věd, doplňovaném o další aktivity.</w:t>
      </w:r>
    </w:p>
    <w:p w:rsidR="00AD220E" w:rsidRDefault="00AD220E" w:rsidP="00AD220E">
      <w:pPr>
        <w:jc w:val="both"/>
        <w:rPr>
          <w:sz w:val="24"/>
          <w:szCs w:val="24"/>
        </w:rPr>
      </w:pPr>
      <w:r>
        <w:rPr>
          <w:sz w:val="24"/>
          <w:szCs w:val="24"/>
        </w:rPr>
        <w:t>Díky tomu zprostředkováváme českým aktuárům aktuální vývoj v našem oboru, a často ho přímo ovlivňujeme.</w:t>
      </w:r>
    </w:p>
    <w:p w:rsidR="00AD220E" w:rsidRDefault="00AD220E" w:rsidP="00AD220E">
      <w:pPr>
        <w:jc w:val="both"/>
        <w:rPr>
          <w:sz w:val="24"/>
          <w:szCs w:val="24"/>
        </w:rPr>
      </w:pPr>
    </w:p>
    <w:p w:rsidR="00AD220E" w:rsidRDefault="00AD220E" w:rsidP="00AD220E">
      <w:pPr>
        <w:jc w:val="both"/>
        <w:rPr>
          <w:sz w:val="24"/>
          <w:szCs w:val="24"/>
        </w:rPr>
      </w:pPr>
      <w:r>
        <w:rPr>
          <w:sz w:val="24"/>
          <w:szCs w:val="24"/>
        </w:rPr>
        <w:t>Samozřejmě, měli jsme a nadále máme větší ambice, než jsme dosáhli. Ale to je asi srozumitelné, přeci jen jsme na spolkové půdě a máme další povinnosti, v zaměstnání i v rodinách.</w:t>
      </w:r>
    </w:p>
    <w:p w:rsidR="00AD220E" w:rsidRDefault="00AD220E" w:rsidP="00AD220E">
      <w:pPr>
        <w:jc w:val="both"/>
        <w:rPr>
          <w:sz w:val="24"/>
          <w:szCs w:val="24"/>
        </w:rPr>
      </w:pPr>
    </w:p>
    <w:p w:rsidR="000B214D" w:rsidRDefault="00AD220E" w:rsidP="00AD22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 si myslím, že budou hlavní témata nejbližší budoucnosti? </w:t>
      </w:r>
      <w:r w:rsidR="00C34D40">
        <w:rPr>
          <w:sz w:val="24"/>
          <w:szCs w:val="24"/>
        </w:rPr>
        <w:t xml:space="preserve">Čeká nás definitivní vyjasnění role aktuárů v Evropě a v Česku v rámci Solventnosti II. Budeme se rozhodovat, jak se dále postavíme vůči certifikaci CERA. Budeme </w:t>
      </w:r>
      <w:r w:rsidR="003C5EFC">
        <w:rPr>
          <w:sz w:val="24"/>
          <w:szCs w:val="24"/>
        </w:rPr>
        <w:t>pokračovat ve vzdělávacích aktivitách.</w:t>
      </w:r>
      <w:r w:rsidR="00A9501B">
        <w:rPr>
          <w:sz w:val="24"/>
          <w:szCs w:val="24"/>
        </w:rPr>
        <w:t xml:space="preserve"> Budeme chtít zlepšit informovanost členů, včetně spuštění nových webových stránek. </w:t>
      </w:r>
    </w:p>
    <w:p w:rsidR="000B214D" w:rsidRDefault="000B214D" w:rsidP="00AD220E">
      <w:pPr>
        <w:jc w:val="both"/>
        <w:rPr>
          <w:sz w:val="24"/>
          <w:szCs w:val="24"/>
        </w:rPr>
      </w:pPr>
    </w:p>
    <w:p w:rsidR="00AD220E" w:rsidRPr="00E51815" w:rsidRDefault="00E51815" w:rsidP="00AD220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Organizačně nás pak bude možná čekat bližší spolupráce s Groupe Consultatif (viz reforma GC, týmy k roli aktuára nebo k aktuárským standardům) a možná i potřeba podpory části našich aktivit </w:t>
      </w:r>
      <w:r w:rsidR="000B214D">
        <w:rPr>
          <w:sz w:val="24"/>
          <w:szCs w:val="24"/>
        </w:rPr>
        <w:t>nějakou formou sekretariátu.</w:t>
      </w:r>
    </w:p>
    <w:p w:rsidR="00A62C0D" w:rsidRDefault="00A62C0D" w:rsidP="00815DD3">
      <w:pPr>
        <w:jc w:val="both"/>
        <w:rPr>
          <w:sz w:val="24"/>
          <w:szCs w:val="24"/>
        </w:rPr>
      </w:pPr>
    </w:p>
    <w:p w:rsidR="0008689D" w:rsidRDefault="0008689D" w:rsidP="00815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Přeji novému výboru a novému předsedovi hodně úspěchů </w:t>
      </w:r>
      <w:r w:rsidR="000B214D">
        <w:rPr>
          <w:sz w:val="24"/>
          <w:szCs w:val="24"/>
        </w:rPr>
        <w:t>řešení těchto a dalších úkolů</w:t>
      </w:r>
      <w:r>
        <w:rPr>
          <w:sz w:val="24"/>
          <w:szCs w:val="24"/>
        </w:rPr>
        <w:t>.</w:t>
      </w:r>
    </w:p>
    <w:p w:rsidR="000B214D" w:rsidRDefault="000B214D" w:rsidP="00815DD3">
      <w:pPr>
        <w:jc w:val="both"/>
        <w:rPr>
          <w:sz w:val="24"/>
          <w:szCs w:val="24"/>
        </w:rPr>
      </w:pPr>
    </w:p>
    <w:p w:rsidR="000B214D" w:rsidRPr="00815DD3" w:rsidRDefault="000B214D" w:rsidP="00815DD3">
      <w:pPr>
        <w:jc w:val="both"/>
        <w:rPr>
          <w:sz w:val="24"/>
          <w:szCs w:val="24"/>
        </w:rPr>
      </w:pPr>
      <w:r>
        <w:rPr>
          <w:sz w:val="24"/>
          <w:szCs w:val="24"/>
        </w:rPr>
        <w:t>A doufám v co nejširší zapojování všech členů ČSpA. Jednak ve více lidech se dá více dokázat, ale také při větší aktivitě členů je větší jistota, že směřování ČSpA odpovídá zájmům a preferencím jednotlivých aktuárů.</w:t>
      </w:r>
    </w:p>
    <w:p w:rsidR="0008689D" w:rsidRPr="009F3DCA" w:rsidRDefault="0008689D">
      <w:pPr>
        <w:pStyle w:val="BodyText"/>
        <w:rPr>
          <w:highlight w:val="yellow"/>
        </w:rPr>
      </w:pPr>
    </w:p>
    <w:p w:rsidR="0008689D" w:rsidRPr="00AA69BF" w:rsidRDefault="0008689D">
      <w:pPr>
        <w:pStyle w:val="BodyText"/>
        <w:rPr>
          <w:highlight w:val="yellow"/>
        </w:rPr>
      </w:pPr>
    </w:p>
    <w:p w:rsidR="0008689D" w:rsidRPr="00AA69BF" w:rsidRDefault="0008689D">
      <w:pPr>
        <w:pStyle w:val="BodyText"/>
        <w:rPr>
          <w:highlight w:val="yellow"/>
        </w:rPr>
      </w:pPr>
    </w:p>
    <w:p w:rsidR="0008689D" w:rsidRPr="003E6BCF" w:rsidRDefault="0008689D">
      <w:pPr>
        <w:pStyle w:val="BodyText"/>
      </w:pPr>
    </w:p>
    <w:p w:rsidR="0008689D" w:rsidRPr="003E6BCF" w:rsidRDefault="0008689D">
      <w:pPr>
        <w:pStyle w:val="BodyText"/>
      </w:pPr>
      <w:r w:rsidRPr="003E6BCF">
        <w:t>Jiří Fialka</w:t>
      </w:r>
    </w:p>
    <w:p w:rsidR="0008689D" w:rsidRPr="003E6BCF" w:rsidRDefault="0008689D">
      <w:pPr>
        <w:pStyle w:val="BodyText"/>
      </w:pPr>
      <w:r w:rsidRPr="003E6BCF">
        <w:t>Předseda společnosti</w:t>
      </w:r>
    </w:p>
    <w:p w:rsidR="0008689D" w:rsidRDefault="0008689D">
      <w:pPr>
        <w:pStyle w:val="BodyText"/>
      </w:pPr>
      <w:r>
        <w:t>14</w:t>
      </w:r>
      <w:r w:rsidRPr="003E6BCF">
        <w:t>. prosince 20</w:t>
      </w:r>
      <w:r>
        <w:t>10</w:t>
      </w:r>
    </w:p>
    <w:sectPr w:rsidR="0008689D" w:rsidSect="00590791">
      <w:headerReference w:type="default" r:id="rId9"/>
      <w:footerReference w:type="default" r:id="rId10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FC" w:rsidRDefault="00375BFC">
      <w:r>
        <w:separator/>
      </w:r>
    </w:p>
  </w:endnote>
  <w:endnote w:type="continuationSeparator" w:id="0">
    <w:p w:rsidR="00375BFC" w:rsidRDefault="0037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E">
    <w:charset w:val="EE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9D" w:rsidRDefault="0008689D">
    <w:pPr>
      <w:pStyle w:val="Footer"/>
    </w:pPr>
    <w:r>
      <w:t xml:space="preserve">Strana </w:t>
    </w:r>
    <w:fldSimple w:instr=" PAGE ">
      <w:r w:rsidR="003000B9">
        <w:rPr>
          <w:noProof/>
        </w:rPr>
        <w:t>6</w:t>
      </w:r>
    </w:fldSimple>
    <w:r>
      <w:t xml:space="preserve"> (celkem </w:t>
    </w:r>
    <w:fldSimple w:instr=" NUMPAGES ">
      <w:r w:rsidR="003000B9">
        <w:rPr>
          <w:noProof/>
        </w:rPr>
        <w:t>6</w:t>
      </w:r>
    </w:fldSimple>
    <w:r>
      <w:t>)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FC" w:rsidRDefault="00375BFC">
      <w:r>
        <w:separator/>
      </w:r>
    </w:p>
  </w:footnote>
  <w:footnote w:type="continuationSeparator" w:id="0">
    <w:p w:rsidR="00375BFC" w:rsidRDefault="00375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9D" w:rsidRDefault="000868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87B0179"/>
    <w:multiLevelType w:val="hybridMultilevel"/>
    <w:tmpl w:val="94A0491A"/>
    <w:lvl w:ilvl="0" w:tplc="F66C57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19223B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3048BF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72F9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722D0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4468F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D8E1B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E286C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E5C5D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6F03E6"/>
    <w:multiLevelType w:val="hybridMultilevel"/>
    <w:tmpl w:val="273EED8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AAC6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0CB6D94"/>
    <w:multiLevelType w:val="hybridMultilevel"/>
    <w:tmpl w:val="F5045C3C"/>
    <w:lvl w:ilvl="0" w:tplc="9F145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406CB"/>
    <w:multiLevelType w:val="hybridMultilevel"/>
    <w:tmpl w:val="76FC0350"/>
    <w:lvl w:ilvl="0" w:tplc="F4261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87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282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0C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63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FE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A2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C4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50F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76EC7"/>
    <w:multiLevelType w:val="hybridMultilevel"/>
    <w:tmpl w:val="144AA8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C6FABA">
      <w:start w:val="1"/>
      <w:numFmt w:val="low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3D48809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CDA84C2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7960F71"/>
    <w:multiLevelType w:val="hybridMultilevel"/>
    <w:tmpl w:val="BBCACE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43CA1"/>
    <w:multiLevelType w:val="singleLevel"/>
    <w:tmpl w:val="490CB00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E1B335D"/>
    <w:multiLevelType w:val="hybridMultilevel"/>
    <w:tmpl w:val="5E763A56"/>
    <w:lvl w:ilvl="0" w:tplc="E40A0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F670C"/>
    <w:multiLevelType w:val="hybridMultilevel"/>
    <w:tmpl w:val="6DE09290"/>
    <w:lvl w:ilvl="0" w:tplc="0F3A6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C609B9"/>
    <w:multiLevelType w:val="singleLevel"/>
    <w:tmpl w:val="60B0B5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66A044FA"/>
    <w:multiLevelType w:val="hybridMultilevel"/>
    <w:tmpl w:val="839ECC70"/>
    <w:lvl w:ilvl="0" w:tplc="1CAA1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D0EA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BAA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C5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87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EC3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8B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21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28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F49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57015C0"/>
    <w:multiLevelType w:val="hybridMultilevel"/>
    <w:tmpl w:val="212C1890"/>
    <w:lvl w:ilvl="0" w:tplc="D7DEEDA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  <w:color w:val="auto"/>
      </w:rPr>
    </w:lvl>
    <w:lvl w:ilvl="1" w:tplc="970E6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C84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54D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54E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763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AAE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68B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24B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1849EF"/>
    <w:multiLevelType w:val="hybridMultilevel"/>
    <w:tmpl w:val="58620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7B2D76"/>
    <w:multiLevelType w:val="hybridMultilevel"/>
    <w:tmpl w:val="A816F180"/>
    <w:lvl w:ilvl="0" w:tplc="501830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4FAF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FEC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83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C7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005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CF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C6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108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3">
    <w:abstractNumId w:val="7"/>
  </w:num>
  <w:num w:numId="4">
    <w:abstractNumId w:val="13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14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129"/>
    <w:rsid w:val="00004640"/>
    <w:rsid w:val="0005391F"/>
    <w:rsid w:val="000616E0"/>
    <w:rsid w:val="000621A8"/>
    <w:rsid w:val="00075E18"/>
    <w:rsid w:val="0008689D"/>
    <w:rsid w:val="000A2152"/>
    <w:rsid w:val="000A2F36"/>
    <w:rsid w:val="000A335A"/>
    <w:rsid w:val="000A3CC3"/>
    <w:rsid w:val="000B214D"/>
    <w:rsid w:val="000C2CE9"/>
    <w:rsid w:val="000D4875"/>
    <w:rsid w:val="000E74E3"/>
    <w:rsid w:val="000F167A"/>
    <w:rsid w:val="000F2DC4"/>
    <w:rsid w:val="000F6918"/>
    <w:rsid w:val="00100E14"/>
    <w:rsid w:val="001062DF"/>
    <w:rsid w:val="00110A73"/>
    <w:rsid w:val="00136B1F"/>
    <w:rsid w:val="00144391"/>
    <w:rsid w:val="001626A8"/>
    <w:rsid w:val="00165C8F"/>
    <w:rsid w:val="00170B73"/>
    <w:rsid w:val="00182AAA"/>
    <w:rsid w:val="001A70DD"/>
    <w:rsid w:val="001B450F"/>
    <w:rsid w:val="001C3A1C"/>
    <w:rsid w:val="001D0B63"/>
    <w:rsid w:val="001E0145"/>
    <w:rsid w:val="001F0CF3"/>
    <w:rsid w:val="00204343"/>
    <w:rsid w:val="00222C95"/>
    <w:rsid w:val="00227254"/>
    <w:rsid w:val="0024021F"/>
    <w:rsid w:val="00241844"/>
    <w:rsid w:val="002449AF"/>
    <w:rsid w:val="0025131A"/>
    <w:rsid w:val="00254276"/>
    <w:rsid w:val="00264893"/>
    <w:rsid w:val="00265792"/>
    <w:rsid w:val="00270924"/>
    <w:rsid w:val="002735D2"/>
    <w:rsid w:val="00285BBF"/>
    <w:rsid w:val="00290A7E"/>
    <w:rsid w:val="0029567B"/>
    <w:rsid w:val="00297708"/>
    <w:rsid w:val="002A7AAB"/>
    <w:rsid w:val="002A7EE9"/>
    <w:rsid w:val="002C0FA0"/>
    <w:rsid w:val="002C5331"/>
    <w:rsid w:val="002F10ED"/>
    <w:rsid w:val="003000B9"/>
    <w:rsid w:val="00300F64"/>
    <w:rsid w:val="003020B4"/>
    <w:rsid w:val="0032273D"/>
    <w:rsid w:val="00325458"/>
    <w:rsid w:val="003474E9"/>
    <w:rsid w:val="00356CDA"/>
    <w:rsid w:val="003626C0"/>
    <w:rsid w:val="00374345"/>
    <w:rsid w:val="00375BFC"/>
    <w:rsid w:val="003840C7"/>
    <w:rsid w:val="00387EF3"/>
    <w:rsid w:val="003B05B0"/>
    <w:rsid w:val="003C0B79"/>
    <w:rsid w:val="003C26DC"/>
    <w:rsid w:val="003C5EFC"/>
    <w:rsid w:val="003E6BCF"/>
    <w:rsid w:val="004053F8"/>
    <w:rsid w:val="0042583E"/>
    <w:rsid w:val="00437F22"/>
    <w:rsid w:val="00441C7B"/>
    <w:rsid w:val="00443F5A"/>
    <w:rsid w:val="00446938"/>
    <w:rsid w:val="0045297E"/>
    <w:rsid w:val="00452FEF"/>
    <w:rsid w:val="00466875"/>
    <w:rsid w:val="0047097D"/>
    <w:rsid w:val="00475646"/>
    <w:rsid w:val="00475795"/>
    <w:rsid w:val="004821D4"/>
    <w:rsid w:val="00493511"/>
    <w:rsid w:val="00494FAF"/>
    <w:rsid w:val="004A2056"/>
    <w:rsid w:val="004C24F2"/>
    <w:rsid w:val="004C495C"/>
    <w:rsid w:val="004C68B6"/>
    <w:rsid w:val="004E02E4"/>
    <w:rsid w:val="004E2892"/>
    <w:rsid w:val="004E4AE2"/>
    <w:rsid w:val="004F0A52"/>
    <w:rsid w:val="00503AC3"/>
    <w:rsid w:val="005200EE"/>
    <w:rsid w:val="005240DC"/>
    <w:rsid w:val="00540E50"/>
    <w:rsid w:val="00550BDD"/>
    <w:rsid w:val="00571A34"/>
    <w:rsid w:val="00581E51"/>
    <w:rsid w:val="00590791"/>
    <w:rsid w:val="005A4E37"/>
    <w:rsid w:val="005B5AAC"/>
    <w:rsid w:val="005C4CC1"/>
    <w:rsid w:val="005D5A4D"/>
    <w:rsid w:val="005D6DBE"/>
    <w:rsid w:val="005F4F12"/>
    <w:rsid w:val="00610CCE"/>
    <w:rsid w:val="006221AB"/>
    <w:rsid w:val="00631B1E"/>
    <w:rsid w:val="00632137"/>
    <w:rsid w:val="00632577"/>
    <w:rsid w:val="00632AF1"/>
    <w:rsid w:val="006402EB"/>
    <w:rsid w:val="00644F4B"/>
    <w:rsid w:val="00651C1B"/>
    <w:rsid w:val="00670450"/>
    <w:rsid w:val="00690D84"/>
    <w:rsid w:val="00697A00"/>
    <w:rsid w:val="006B4098"/>
    <w:rsid w:val="006B4EEF"/>
    <w:rsid w:val="006B6BFF"/>
    <w:rsid w:val="006C2319"/>
    <w:rsid w:val="006D314A"/>
    <w:rsid w:val="006D496D"/>
    <w:rsid w:val="006D5F43"/>
    <w:rsid w:val="006F24D4"/>
    <w:rsid w:val="006F62E9"/>
    <w:rsid w:val="00702B7A"/>
    <w:rsid w:val="00704F12"/>
    <w:rsid w:val="007345B8"/>
    <w:rsid w:val="00763F0E"/>
    <w:rsid w:val="00777570"/>
    <w:rsid w:val="007A0DA2"/>
    <w:rsid w:val="007A3A68"/>
    <w:rsid w:val="007C0881"/>
    <w:rsid w:val="007D4E95"/>
    <w:rsid w:val="007D72E2"/>
    <w:rsid w:val="007F139C"/>
    <w:rsid w:val="007F7A37"/>
    <w:rsid w:val="008007A2"/>
    <w:rsid w:val="00800B9F"/>
    <w:rsid w:val="0080571B"/>
    <w:rsid w:val="00815DD3"/>
    <w:rsid w:val="008171AF"/>
    <w:rsid w:val="008237A4"/>
    <w:rsid w:val="00832641"/>
    <w:rsid w:val="00870B25"/>
    <w:rsid w:val="00873E6F"/>
    <w:rsid w:val="0088343D"/>
    <w:rsid w:val="00885D0D"/>
    <w:rsid w:val="00890272"/>
    <w:rsid w:val="00897676"/>
    <w:rsid w:val="008A1AFF"/>
    <w:rsid w:val="008B001D"/>
    <w:rsid w:val="008C0D72"/>
    <w:rsid w:val="008C1949"/>
    <w:rsid w:val="008C31D7"/>
    <w:rsid w:val="008D324B"/>
    <w:rsid w:val="008D7D93"/>
    <w:rsid w:val="008F24F4"/>
    <w:rsid w:val="009149E0"/>
    <w:rsid w:val="00922235"/>
    <w:rsid w:val="009303A5"/>
    <w:rsid w:val="00931ADB"/>
    <w:rsid w:val="00935312"/>
    <w:rsid w:val="00940D82"/>
    <w:rsid w:val="00970A21"/>
    <w:rsid w:val="00977124"/>
    <w:rsid w:val="00981C48"/>
    <w:rsid w:val="009979C5"/>
    <w:rsid w:val="009B436B"/>
    <w:rsid w:val="009C1F22"/>
    <w:rsid w:val="009E1BE0"/>
    <w:rsid w:val="009F3DCA"/>
    <w:rsid w:val="00A00CA3"/>
    <w:rsid w:val="00A01E37"/>
    <w:rsid w:val="00A32E85"/>
    <w:rsid w:val="00A5177C"/>
    <w:rsid w:val="00A553D4"/>
    <w:rsid w:val="00A62C0D"/>
    <w:rsid w:val="00A6687F"/>
    <w:rsid w:val="00A75FB3"/>
    <w:rsid w:val="00A91047"/>
    <w:rsid w:val="00A9501B"/>
    <w:rsid w:val="00AA69BF"/>
    <w:rsid w:val="00AB670C"/>
    <w:rsid w:val="00AC479A"/>
    <w:rsid w:val="00AC5F22"/>
    <w:rsid w:val="00AD220E"/>
    <w:rsid w:val="00AD22A1"/>
    <w:rsid w:val="00AE202F"/>
    <w:rsid w:val="00AE4B1B"/>
    <w:rsid w:val="00AE5707"/>
    <w:rsid w:val="00AE6F22"/>
    <w:rsid w:val="00AF6F31"/>
    <w:rsid w:val="00AF7A98"/>
    <w:rsid w:val="00B05AD3"/>
    <w:rsid w:val="00B10C5F"/>
    <w:rsid w:val="00B1404A"/>
    <w:rsid w:val="00B15524"/>
    <w:rsid w:val="00B164CB"/>
    <w:rsid w:val="00B165F3"/>
    <w:rsid w:val="00B23F23"/>
    <w:rsid w:val="00B30EF4"/>
    <w:rsid w:val="00B429D3"/>
    <w:rsid w:val="00B470E2"/>
    <w:rsid w:val="00BA0B02"/>
    <w:rsid w:val="00BA7DB4"/>
    <w:rsid w:val="00BB4FAE"/>
    <w:rsid w:val="00BC5723"/>
    <w:rsid w:val="00BE48CE"/>
    <w:rsid w:val="00BE6BA3"/>
    <w:rsid w:val="00BF324A"/>
    <w:rsid w:val="00C0268C"/>
    <w:rsid w:val="00C108AD"/>
    <w:rsid w:val="00C269C4"/>
    <w:rsid w:val="00C34D40"/>
    <w:rsid w:val="00C402FC"/>
    <w:rsid w:val="00C47E3B"/>
    <w:rsid w:val="00C70086"/>
    <w:rsid w:val="00C74CB9"/>
    <w:rsid w:val="00C77BE5"/>
    <w:rsid w:val="00C86AB8"/>
    <w:rsid w:val="00C928DC"/>
    <w:rsid w:val="00CB4D44"/>
    <w:rsid w:val="00CB78E6"/>
    <w:rsid w:val="00CC20FE"/>
    <w:rsid w:val="00CD5ABA"/>
    <w:rsid w:val="00CF038D"/>
    <w:rsid w:val="00CF14E7"/>
    <w:rsid w:val="00CF51CA"/>
    <w:rsid w:val="00D00010"/>
    <w:rsid w:val="00D02A4C"/>
    <w:rsid w:val="00D056AA"/>
    <w:rsid w:val="00D143BD"/>
    <w:rsid w:val="00D148CD"/>
    <w:rsid w:val="00D17621"/>
    <w:rsid w:val="00D55129"/>
    <w:rsid w:val="00D60849"/>
    <w:rsid w:val="00D63261"/>
    <w:rsid w:val="00D66360"/>
    <w:rsid w:val="00DA09DD"/>
    <w:rsid w:val="00DB25DD"/>
    <w:rsid w:val="00DB6C06"/>
    <w:rsid w:val="00DB6D7B"/>
    <w:rsid w:val="00DC1041"/>
    <w:rsid w:val="00DE5B56"/>
    <w:rsid w:val="00E17561"/>
    <w:rsid w:val="00E47D37"/>
    <w:rsid w:val="00E513F1"/>
    <w:rsid w:val="00E51815"/>
    <w:rsid w:val="00E623A6"/>
    <w:rsid w:val="00E77B3F"/>
    <w:rsid w:val="00E869D8"/>
    <w:rsid w:val="00EC0FC2"/>
    <w:rsid w:val="00EC5805"/>
    <w:rsid w:val="00ED6E8D"/>
    <w:rsid w:val="00EE03DD"/>
    <w:rsid w:val="00EE2CCE"/>
    <w:rsid w:val="00EE561F"/>
    <w:rsid w:val="00EF2422"/>
    <w:rsid w:val="00F17B86"/>
    <w:rsid w:val="00F22289"/>
    <w:rsid w:val="00F31EAD"/>
    <w:rsid w:val="00F45016"/>
    <w:rsid w:val="00F611A2"/>
    <w:rsid w:val="00F85E81"/>
    <w:rsid w:val="00F966A5"/>
    <w:rsid w:val="00FC4D88"/>
    <w:rsid w:val="00FD1356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91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7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791"/>
    <w:pPr>
      <w:keepNext/>
      <w:spacing w:line="360" w:lineRule="auto"/>
      <w:ind w:left="454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07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F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F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FA2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590791"/>
    <w:pPr>
      <w:spacing w:before="12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496F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9079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9079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90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6FA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90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FA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9079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7124"/>
    <w:rPr>
      <w:rFonts w:cs="Times New Roman"/>
      <w:sz w:val="24"/>
      <w:szCs w:val="24"/>
      <w:lang w:val="cs-CZ" w:eastAsia="cs-CZ"/>
    </w:rPr>
  </w:style>
  <w:style w:type="paragraph" w:styleId="BodyTextIndent">
    <w:name w:val="Body Text Indent"/>
    <w:basedOn w:val="Normal"/>
    <w:link w:val="BodyTextIndentChar"/>
    <w:uiPriority w:val="99"/>
    <w:rsid w:val="00590791"/>
    <w:pPr>
      <w:overflowPunct/>
      <w:autoSpaceDE/>
      <w:autoSpaceDN/>
      <w:adjustRightInd/>
      <w:ind w:left="720"/>
      <w:textAlignment w:val="auto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6FA2"/>
    <w:rPr>
      <w:sz w:val="20"/>
      <w:szCs w:val="20"/>
    </w:rPr>
  </w:style>
  <w:style w:type="paragraph" w:customStyle="1" w:styleId="Text">
    <w:name w:val="Text"/>
    <w:uiPriority w:val="99"/>
    <w:rsid w:val="00590791"/>
    <w:pPr>
      <w:spacing w:after="120" w:line="240" w:lineRule="exact"/>
      <w:ind w:firstLine="238"/>
      <w:jc w:val="both"/>
    </w:pPr>
    <w:rPr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590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A2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59079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513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2043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434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04343"/>
    <w:rPr>
      <w:rFonts w:cs="Times New Roman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4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04343"/>
    <w:rPr>
      <w:b/>
      <w:bCs/>
    </w:rPr>
  </w:style>
  <w:style w:type="paragraph" w:customStyle="1" w:styleId="Pa0">
    <w:name w:val="Pa0"/>
    <w:basedOn w:val="Normal"/>
    <w:next w:val="Normal"/>
    <w:uiPriority w:val="99"/>
    <w:rsid w:val="00264893"/>
    <w:pPr>
      <w:overflowPunct/>
      <w:spacing w:line="241" w:lineRule="atLeast"/>
      <w:textAlignment w:val="auto"/>
    </w:pPr>
    <w:rPr>
      <w:rFonts w:ascii="Univers CE" w:hAnsi="Univers CE"/>
      <w:sz w:val="24"/>
      <w:szCs w:val="24"/>
      <w:lang w:val="en-US" w:eastAsia="en-US"/>
    </w:rPr>
  </w:style>
  <w:style w:type="character" w:customStyle="1" w:styleId="A1">
    <w:name w:val="A1"/>
    <w:uiPriority w:val="99"/>
    <w:rsid w:val="00264893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DC1041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1041"/>
    <w:rPr>
      <w:rFonts w:ascii="Consolas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2C5331"/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uari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Mila Jajo, jak uz ti jiste Mandl rikal, 1</vt:lpstr>
    </vt:vector>
  </TitlesOfParts>
  <Company>MPSV</Company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 Jajo, jak uz ti jiste Mandl rikal, 1</dc:title>
  <dc:creator>MPSV</dc:creator>
  <cp:lastModifiedBy>Jiri Fialka</cp:lastModifiedBy>
  <cp:revision>2</cp:revision>
  <cp:lastPrinted>2010-12-14T12:37:00Z</cp:lastPrinted>
  <dcterms:created xsi:type="dcterms:W3CDTF">2010-12-15T08:58:00Z</dcterms:created>
  <dcterms:modified xsi:type="dcterms:W3CDTF">2010-12-15T08:58:00Z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