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D7B" w:rsidRDefault="0042583E">
      <w:pPr>
        <w:pStyle w:val="Title"/>
      </w:pPr>
      <w:r w:rsidRPr="0042583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.25pt;margin-top:-25.6pt;width:77.75pt;height:69.15pt;z-index:251657728" o:allowincell="f" stroked="f">
            <v:textbox>
              <w:txbxContent>
                <w:p w:rsidR="00DB6D7B" w:rsidRDefault="006F24D4"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783590" cy="783590"/>
                        <wp:effectExtent l="19050" t="0" r="0" b="0"/>
                        <wp:docPr id="1" name="Picture 1" descr="komensky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komensky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3590" cy="783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B6D7B">
        <w:t>Česká společnost aktuárů</w:t>
      </w:r>
    </w:p>
    <w:p w:rsidR="00DB6D7B" w:rsidRDefault="005B5AAC">
      <w:pPr>
        <w:pBdr>
          <w:bottom w:val="single" w:sz="6" w:space="1" w:color="auto"/>
        </w:pBdr>
        <w:spacing w:before="120"/>
        <w:jc w:val="center"/>
        <w:rPr>
          <w:i/>
          <w:sz w:val="24"/>
        </w:rPr>
      </w:pPr>
      <w:r w:rsidRPr="00503AC3">
        <w:rPr>
          <w:i/>
          <w:sz w:val="24"/>
        </w:rPr>
        <w:t>Sokolovská 83</w:t>
      </w:r>
      <w:r w:rsidR="00DB6D7B" w:rsidRPr="00503AC3">
        <w:rPr>
          <w:i/>
          <w:sz w:val="24"/>
        </w:rPr>
        <w:t xml:space="preserve">,  </w:t>
      </w:r>
      <w:r w:rsidRPr="00503AC3">
        <w:rPr>
          <w:i/>
          <w:sz w:val="24"/>
        </w:rPr>
        <w:t xml:space="preserve">186 75  </w:t>
      </w:r>
      <w:r w:rsidR="00DB6D7B" w:rsidRPr="00503AC3">
        <w:rPr>
          <w:i/>
          <w:sz w:val="24"/>
        </w:rPr>
        <w:t xml:space="preserve">Praha </w:t>
      </w:r>
      <w:r w:rsidRPr="00503AC3">
        <w:rPr>
          <w:i/>
          <w:sz w:val="24"/>
        </w:rPr>
        <w:t>8</w:t>
      </w:r>
    </w:p>
    <w:p w:rsidR="00DB6D7B" w:rsidRDefault="00DB6D7B"/>
    <w:p w:rsidR="00DB6D7B" w:rsidRDefault="00DB6D7B"/>
    <w:p w:rsidR="00DB6D7B" w:rsidRDefault="00DB6D7B"/>
    <w:p w:rsidR="00DB6D7B" w:rsidRDefault="00DB6D7B"/>
    <w:p w:rsidR="00DB6D7B" w:rsidRPr="00AA69BF" w:rsidRDefault="00241844">
      <w:pPr>
        <w:pStyle w:val="Heading3"/>
      </w:pPr>
      <w:r w:rsidRPr="00AA69BF">
        <w:t>Z</w:t>
      </w:r>
      <w:r w:rsidR="00897676" w:rsidRPr="00AA69BF">
        <w:t>práv</w:t>
      </w:r>
      <w:r w:rsidRPr="00AA69BF">
        <w:t>a</w:t>
      </w:r>
      <w:r w:rsidR="00897676" w:rsidRPr="00AA69BF">
        <w:t xml:space="preserve"> </w:t>
      </w:r>
      <w:r w:rsidR="00DB6D7B" w:rsidRPr="00AA69BF">
        <w:t>o činnosti za rok 200</w:t>
      </w:r>
      <w:r w:rsidR="007D72E2">
        <w:t>9</w:t>
      </w:r>
    </w:p>
    <w:p w:rsidR="00DB6D7B" w:rsidRPr="00AA69BF" w:rsidRDefault="00DB6D7B">
      <w:pPr>
        <w:pStyle w:val="BodyText"/>
        <w:rPr>
          <w:highlight w:val="yellow"/>
        </w:rPr>
      </w:pPr>
    </w:p>
    <w:p w:rsidR="00DB6D7B" w:rsidRPr="00AA69BF" w:rsidRDefault="00DB6D7B">
      <w:pPr>
        <w:pStyle w:val="BodyText"/>
        <w:rPr>
          <w:highlight w:val="yellow"/>
        </w:rPr>
      </w:pPr>
    </w:p>
    <w:p w:rsidR="00DB6D7B" w:rsidRPr="00571A34" w:rsidRDefault="00DB6D7B">
      <w:pPr>
        <w:pStyle w:val="BodyText"/>
      </w:pPr>
      <w:r w:rsidRPr="00571A34">
        <w:t>Vážené kolegyně, vážení kolegové,</w:t>
      </w:r>
    </w:p>
    <w:p w:rsidR="00DB6D7B" w:rsidRPr="00571A34" w:rsidRDefault="00DB6D7B">
      <w:pPr>
        <w:pStyle w:val="BodyText"/>
      </w:pPr>
    </w:p>
    <w:p w:rsidR="00581E51" w:rsidRPr="00571A34" w:rsidRDefault="009303A5" w:rsidP="009303A5">
      <w:pPr>
        <w:pStyle w:val="BodyText"/>
      </w:pPr>
      <w:r w:rsidRPr="00571A34">
        <w:t>výbor Vám předkládá zprávu o činnosti za rok 200</w:t>
      </w:r>
      <w:r w:rsidR="00265792">
        <w:t>9</w:t>
      </w:r>
      <w:r w:rsidRPr="00571A34">
        <w:t xml:space="preserve">. </w:t>
      </w:r>
      <w:r w:rsidR="00265792">
        <w:t>Podobně jako vloni</w:t>
      </w:r>
      <w:r w:rsidRPr="00571A34">
        <w:t xml:space="preserve">, zprávu o činnosti předkládá </w:t>
      </w:r>
      <w:r w:rsidR="00265792">
        <w:t xml:space="preserve">celý </w:t>
      </w:r>
      <w:r w:rsidRPr="00571A34">
        <w:t xml:space="preserve">výbor, </w:t>
      </w:r>
      <w:r w:rsidR="00265792">
        <w:t xml:space="preserve">čímž </w:t>
      </w:r>
      <w:r w:rsidR="00136B1F">
        <w:t xml:space="preserve">chceme zdůraznit </w:t>
      </w:r>
      <w:r w:rsidR="00265792">
        <w:t xml:space="preserve">týmovou charakteristiku </w:t>
      </w:r>
      <w:r w:rsidR="00800B9F" w:rsidRPr="00571A34">
        <w:t>práce výboru.</w:t>
      </w:r>
    </w:p>
    <w:p w:rsidR="00800B9F" w:rsidRPr="00571A34" w:rsidRDefault="00800B9F" w:rsidP="009303A5">
      <w:pPr>
        <w:pStyle w:val="BodyText"/>
      </w:pPr>
    </w:p>
    <w:p w:rsidR="00800B9F" w:rsidRPr="00571A34" w:rsidRDefault="00265792" w:rsidP="009303A5">
      <w:pPr>
        <w:pStyle w:val="BodyText"/>
      </w:pPr>
      <w:r>
        <w:t>Jak víte</w:t>
      </w:r>
      <w:r w:rsidR="00800B9F" w:rsidRPr="00571A34">
        <w:t xml:space="preserve">, členové výboru </w:t>
      </w:r>
      <w:r w:rsidR="002735D2">
        <w:t xml:space="preserve">mají </w:t>
      </w:r>
      <w:r w:rsidR="00800B9F" w:rsidRPr="00571A34">
        <w:t>zodpovědnosti za jednotlivé oblasti</w:t>
      </w:r>
      <w:r w:rsidR="009979C5" w:rsidRPr="00571A34">
        <w:t xml:space="preserve">. </w:t>
      </w:r>
      <w:r>
        <w:t>Dovolte mi Vám t</w:t>
      </w:r>
      <w:r w:rsidR="009979C5" w:rsidRPr="00571A34">
        <w:t>yto zodpovědnosti</w:t>
      </w:r>
      <w:r>
        <w:t xml:space="preserve"> členů výboru připomenout</w:t>
      </w:r>
      <w:r w:rsidR="009979C5" w:rsidRPr="00571A34">
        <w:t>:</w:t>
      </w:r>
    </w:p>
    <w:p w:rsidR="00503AC3" w:rsidRDefault="00CF51CA" w:rsidP="00CF51CA">
      <w:pPr>
        <w:pStyle w:val="BodyText"/>
      </w:pPr>
      <w:r>
        <w:t>Legislativa - J.Lukášek,</w:t>
      </w:r>
    </w:p>
    <w:p w:rsidR="00503AC3" w:rsidRDefault="00CF51CA" w:rsidP="00CF51CA">
      <w:pPr>
        <w:pStyle w:val="BodyText"/>
      </w:pPr>
      <w:r>
        <w:t>Vzdělávání a udělování osvědčení - L.Mazurová,</w:t>
      </w:r>
    </w:p>
    <w:p w:rsidR="00503AC3" w:rsidRDefault="00CF51CA" w:rsidP="00CF51CA">
      <w:pPr>
        <w:pStyle w:val="BodyText"/>
      </w:pPr>
      <w:r>
        <w:t>Celoživotní vzdělávání - V.Šroller</w:t>
      </w:r>
      <w:r w:rsidR="00503AC3">
        <w:t>,</w:t>
      </w:r>
    </w:p>
    <w:p w:rsidR="00503AC3" w:rsidRDefault="00CF51CA" w:rsidP="00CF51CA">
      <w:pPr>
        <w:pStyle w:val="BodyText"/>
      </w:pPr>
      <w:r>
        <w:t>Evidence členů, hospodaření - K.Vlčková</w:t>
      </w:r>
      <w:r w:rsidR="00503AC3">
        <w:t>,</w:t>
      </w:r>
    </w:p>
    <w:p w:rsidR="00503AC3" w:rsidRDefault="00CF51CA" w:rsidP="00CF51CA">
      <w:pPr>
        <w:pStyle w:val="BodyText"/>
      </w:pPr>
      <w:r>
        <w:t>Informace členům - J.Šváb</w:t>
      </w:r>
      <w:r w:rsidR="00503AC3">
        <w:t>,</w:t>
      </w:r>
    </w:p>
    <w:p w:rsidR="00503AC3" w:rsidRDefault="00CF51CA" w:rsidP="00CF51CA">
      <w:pPr>
        <w:pStyle w:val="BodyText"/>
      </w:pPr>
      <w:r>
        <w:t>Exte</w:t>
      </w:r>
      <w:r w:rsidR="001626A8">
        <w:t>rní a interní komunikace - I.Lo</w:t>
      </w:r>
      <w:r>
        <w:t>z</w:t>
      </w:r>
      <w:r w:rsidR="001626A8">
        <w:t>s</w:t>
      </w:r>
      <w:r>
        <w:t>i</w:t>
      </w:r>
      <w:r w:rsidR="00503AC3">
        <w:t>,</w:t>
      </w:r>
    </w:p>
    <w:p w:rsidR="00503AC3" w:rsidRDefault="00CF51CA" w:rsidP="00CF51CA">
      <w:pPr>
        <w:pStyle w:val="BodyText"/>
      </w:pPr>
      <w:r>
        <w:t>Vztahy s IAA - P.Bohumský</w:t>
      </w:r>
      <w:r w:rsidR="00503AC3">
        <w:t>,</w:t>
      </w:r>
    </w:p>
    <w:p w:rsidR="00503AC3" w:rsidRDefault="00CF51CA" w:rsidP="00CF51CA">
      <w:pPr>
        <w:pStyle w:val="BodyText"/>
      </w:pPr>
      <w:r>
        <w:t>Vztahy s GC - J.Fialka,</w:t>
      </w:r>
    </w:p>
    <w:p w:rsidR="00CF51CA" w:rsidRDefault="00CF51CA" w:rsidP="00CF51CA">
      <w:pPr>
        <w:pStyle w:val="BodyText"/>
      </w:pPr>
      <w:r>
        <w:t>Redakce sborníku ze semináře</w:t>
      </w:r>
      <w:r w:rsidR="00503AC3">
        <w:t>, review vnitřních směrnic</w:t>
      </w:r>
      <w:r>
        <w:t xml:space="preserve"> - M.Šťástková.</w:t>
      </w:r>
    </w:p>
    <w:p w:rsidR="009979C5" w:rsidRDefault="009979C5" w:rsidP="009303A5">
      <w:pPr>
        <w:pStyle w:val="BodyText"/>
        <w:rPr>
          <w:highlight w:val="yellow"/>
        </w:rPr>
      </w:pPr>
    </w:p>
    <w:p w:rsidR="00571A34" w:rsidRDefault="00170B73" w:rsidP="00CB4D44">
      <w:pPr>
        <w:pStyle w:val="BodyText"/>
      </w:pPr>
      <w:r>
        <w:t>N</w:t>
      </w:r>
      <w:r w:rsidRPr="00571A34">
        <w:t>a počátku roku 200</w:t>
      </w:r>
      <w:r>
        <w:t>9</w:t>
      </w:r>
      <w:r w:rsidRPr="00571A34">
        <w:t xml:space="preserve"> </w:t>
      </w:r>
      <w:r>
        <w:t xml:space="preserve">měla společnost </w:t>
      </w:r>
      <w:r w:rsidRPr="00170B73">
        <w:t>210</w:t>
      </w:r>
      <w:r w:rsidRPr="00571A34">
        <w:t xml:space="preserve"> členů. V ro</w:t>
      </w:r>
      <w:r w:rsidRPr="00C74CB9">
        <w:t>ce 200</w:t>
      </w:r>
      <w:r>
        <w:t>9</w:t>
      </w:r>
      <w:r w:rsidRPr="00C74CB9">
        <w:t xml:space="preserve"> bylo přijato </w:t>
      </w:r>
      <w:r w:rsidRPr="00170B73">
        <w:rPr>
          <w:highlight w:val="yellow"/>
        </w:rPr>
        <w:t>13</w:t>
      </w:r>
      <w:r w:rsidRPr="00C74CB9">
        <w:t xml:space="preserve"> členů, členství</w:t>
      </w:r>
      <w:r>
        <w:t xml:space="preserve"> zaniklo </w:t>
      </w:r>
      <w:r w:rsidRPr="00170B73">
        <w:rPr>
          <w:highlight w:val="yellow"/>
        </w:rPr>
        <w:t>26</w:t>
      </w:r>
      <w:r>
        <w:t xml:space="preserve"> členům</w:t>
      </w:r>
      <w:r w:rsidRPr="00C74CB9">
        <w:t xml:space="preserve">. Ke dni valné hromady má ČSpA </w:t>
      </w:r>
      <w:r w:rsidRPr="00170B73">
        <w:rPr>
          <w:highlight w:val="yellow"/>
        </w:rPr>
        <w:t>???</w:t>
      </w:r>
      <w:r w:rsidRPr="00C74CB9">
        <w:t xml:space="preserve"> členů</w:t>
      </w:r>
    </w:p>
    <w:p w:rsidR="00170B73" w:rsidRDefault="00170B73" w:rsidP="00CB4D44">
      <w:pPr>
        <w:pStyle w:val="BodyText"/>
      </w:pPr>
    </w:p>
    <w:p w:rsidR="00A5177C" w:rsidRDefault="00A5177C" w:rsidP="00CB4D44">
      <w:pPr>
        <w:pStyle w:val="BodyText"/>
      </w:pPr>
      <w:r>
        <w:t xml:space="preserve">Na začátek letošní zprávy o činnosti si dovolím vybrat tři události významné pro </w:t>
      </w:r>
      <w:r w:rsidR="004053F8">
        <w:t xml:space="preserve">práci českých </w:t>
      </w:r>
      <w:r>
        <w:t xml:space="preserve">pojistných matematiků </w:t>
      </w:r>
      <w:r w:rsidR="004053F8">
        <w:t>a pro jejich přijímání odbornou i širší veřejností:</w:t>
      </w:r>
    </w:p>
    <w:p w:rsidR="004053F8" w:rsidRDefault="007345B8" w:rsidP="004053F8">
      <w:pPr>
        <w:pStyle w:val="BodyText"/>
        <w:numPr>
          <w:ilvl w:val="0"/>
          <w:numId w:val="16"/>
        </w:numPr>
      </w:pPr>
      <w:r>
        <w:t>b</w:t>
      </w:r>
      <w:r w:rsidR="004053F8">
        <w:t>yla schválena rámcová směrnice Solventnost II, která mimo jiné definuje zodpovědnosti „aktuárské funkce“,</w:t>
      </w:r>
    </w:p>
    <w:p w:rsidR="004053F8" w:rsidRDefault="007345B8" w:rsidP="004053F8">
      <w:pPr>
        <w:pStyle w:val="BodyText"/>
        <w:numPr>
          <w:ilvl w:val="0"/>
          <w:numId w:val="16"/>
        </w:numPr>
      </w:pPr>
      <w:r>
        <w:t>b</w:t>
      </w:r>
      <w:r w:rsidR="004053F8">
        <w:t>yl přijat nový zákon o pojišťovnictví, který zavádí povinnost aktuárů předkládat vedení společnosti aktuárskou zprávu, a</w:t>
      </w:r>
    </w:p>
    <w:p w:rsidR="004053F8" w:rsidRDefault="007345B8" w:rsidP="004053F8">
      <w:pPr>
        <w:pStyle w:val="BodyText"/>
        <w:numPr>
          <w:ilvl w:val="0"/>
          <w:numId w:val="16"/>
        </w:numPr>
      </w:pPr>
      <w:r>
        <w:t>n</w:t>
      </w:r>
      <w:r w:rsidR="004053F8">
        <w:t>áš čestný předseda, pan profesor Mandl, obdržel Medaili Za zásluhy.</w:t>
      </w:r>
    </w:p>
    <w:p w:rsidR="00A5177C" w:rsidRDefault="00A5177C" w:rsidP="00CB4D44">
      <w:pPr>
        <w:pStyle w:val="BodyText"/>
      </w:pPr>
    </w:p>
    <w:p w:rsidR="004053F8" w:rsidRDefault="0005391F" w:rsidP="00CB4D44">
      <w:pPr>
        <w:pStyle w:val="BodyText"/>
      </w:pPr>
      <w:r>
        <w:t>Projekt Solventnost II a nový Zákon o pojišťovnictví také, kromě vzdělávac</w:t>
      </w:r>
      <w:r w:rsidR="007345B8">
        <w:t>ích aktivit, zásadně ovlivňovaly</w:t>
      </w:r>
      <w:r>
        <w:t xml:space="preserve"> činnost ČSpA v letošním roce. V řídícím výboru společného projektu na implementaci Solventnosti II na našem trhu nás zastupují Pepa Lukášek a </w:t>
      </w:r>
      <w:r w:rsidR="00977124">
        <w:t>Petr Bohumský</w:t>
      </w:r>
      <w:r>
        <w:t xml:space="preserve">, ale i další instituce jsou zastupovány členy ČSpA. Několik pracovní týmů projektu je řízeno našimi členy a i </w:t>
      </w:r>
      <w:r w:rsidR="002735D2">
        <w:t xml:space="preserve">v </w:t>
      </w:r>
      <w:r>
        <w:t>projektových tým</w:t>
      </w:r>
      <w:r w:rsidR="002735D2">
        <w:t>ech</w:t>
      </w:r>
      <w:r>
        <w:t xml:space="preserve"> máme významné zastoupení. Jde o významnou spolupráci s vedoucími institucemi na českém pojistném trhu – ČNB, ČAP a MFČR, která nám umožňuje nejen významně ovlivňovat budoucí regulatorní prostředí, ale také přesvědčit naše partnery o užitečnosti aktuárů pro rozvoj pojistného trhu.</w:t>
      </w:r>
    </w:p>
    <w:p w:rsidR="00A5177C" w:rsidRDefault="00A5177C" w:rsidP="00CB4D44">
      <w:pPr>
        <w:pStyle w:val="BodyText"/>
      </w:pPr>
    </w:p>
    <w:p w:rsidR="0005391F" w:rsidRDefault="0005391F" w:rsidP="00CB4D44">
      <w:pPr>
        <w:pStyle w:val="BodyText"/>
      </w:pPr>
      <w:r>
        <w:t>Zákon</w:t>
      </w:r>
      <w:r w:rsidR="00AE5707">
        <w:t>em</w:t>
      </w:r>
      <w:r>
        <w:t xml:space="preserve"> o pojišťovnictví</w:t>
      </w:r>
      <w:r w:rsidR="00AE5707">
        <w:t xml:space="preserve"> jsme se rovněž zabývali delší dobu, ale skutečně intenzivní práce začala až po jeho finálním schválení a po poněkud překvapivé interpretaci ČNB a MFČR, že zpráva o činnosti odpovědného aktuára bude předkládána už za rok 2009. Máme velký zájem na tom, aby aktuárská zpráva byla užitečným podkladem pro vedení pojišťoven a přispěla k dalšímu zvýšení finanční stability českého pojistného trhu. Máme však obavy, že příliš rychlá implementace by mohla vést k formálnímu splnění požadavků zákona a v konečném důsledku ke snížení prestiže aktuárů. Proto jsme okamžitě zahájili jednání s ČNB a přípravu aktuárské směrnice, která by aktuárům při přípravě zprávy pomohla. K aktuálnímu stavu obou aktivit jsme připravili samostatný příspěvek.</w:t>
      </w:r>
    </w:p>
    <w:p w:rsidR="0005391F" w:rsidRPr="00C74CB9" w:rsidRDefault="0005391F" w:rsidP="00CB4D44">
      <w:pPr>
        <w:pStyle w:val="BodyText"/>
      </w:pPr>
    </w:p>
    <w:p w:rsidR="00ED6E8D" w:rsidRDefault="00BE48CE" w:rsidP="00BE48CE">
      <w:pPr>
        <w:jc w:val="both"/>
        <w:rPr>
          <w:sz w:val="24"/>
        </w:rPr>
      </w:pPr>
      <w:r w:rsidRPr="00571A34">
        <w:rPr>
          <w:sz w:val="24"/>
          <w:szCs w:val="24"/>
          <w:u w:val="single"/>
        </w:rPr>
        <w:t>Činnost aprobační komise</w:t>
      </w:r>
      <w:r w:rsidR="00571A34" w:rsidRPr="00571A34">
        <w:rPr>
          <w:sz w:val="24"/>
          <w:szCs w:val="24"/>
        </w:rPr>
        <w:t xml:space="preserve"> </w:t>
      </w:r>
      <w:r w:rsidR="0005391F">
        <w:rPr>
          <w:sz w:val="24"/>
          <w:szCs w:val="24"/>
        </w:rPr>
        <w:t xml:space="preserve">řídí </w:t>
      </w:r>
      <w:r w:rsidR="00571A34" w:rsidRPr="00571A34">
        <w:rPr>
          <w:sz w:val="24"/>
          <w:szCs w:val="24"/>
        </w:rPr>
        <w:t>Lucie Mazurová.</w:t>
      </w:r>
    </w:p>
    <w:p w:rsidR="00ED6E8D" w:rsidRPr="00571A34" w:rsidRDefault="00ED6E8D" w:rsidP="00BE48CE">
      <w:pPr>
        <w:jc w:val="both"/>
        <w:rPr>
          <w:sz w:val="24"/>
          <w:szCs w:val="24"/>
          <w:u w:val="single"/>
        </w:rPr>
      </w:pPr>
    </w:p>
    <w:p w:rsidR="00BE48CE" w:rsidRPr="007345B8" w:rsidRDefault="007345B8" w:rsidP="00BE48CE">
      <w:pPr>
        <w:jc w:val="both"/>
        <w:rPr>
          <w:sz w:val="24"/>
          <w:szCs w:val="24"/>
        </w:rPr>
      </w:pPr>
      <w:r w:rsidRPr="007345B8">
        <w:rPr>
          <w:sz w:val="24"/>
          <w:szCs w:val="24"/>
        </w:rPr>
        <w:t xml:space="preserve">Schůze aprobační komise se v roce 2009 konaly 12.6. a 4.12. Komise projednala celkem tři + ? žádosti o osvědčení, v jednom případě šlo o opětovné projednání žádosti podané v roce 2008 po doplnění podmínky prezentace na semináři z aktuárských věd. Komise rozhodla o udělení osvědčení třem </w:t>
      </w:r>
      <w:r w:rsidRPr="001D0B63">
        <w:rPr>
          <w:sz w:val="24"/>
          <w:szCs w:val="24"/>
          <w:highlight w:val="yellow"/>
        </w:rPr>
        <w:t>+ ? č</w:t>
      </w:r>
      <w:r w:rsidRPr="007345B8">
        <w:rPr>
          <w:sz w:val="24"/>
          <w:szCs w:val="24"/>
        </w:rPr>
        <w:t>lenům společnosti.</w:t>
      </w:r>
    </w:p>
    <w:p w:rsidR="00BE48CE" w:rsidRPr="007345B8" w:rsidRDefault="00BE48CE" w:rsidP="00BE48CE">
      <w:pPr>
        <w:jc w:val="both"/>
        <w:rPr>
          <w:sz w:val="24"/>
          <w:szCs w:val="24"/>
        </w:rPr>
      </w:pPr>
    </w:p>
    <w:p w:rsidR="00BE48CE" w:rsidRDefault="007345B8" w:rsidP="00BE48CE">
      <w:pPr>
        <w:jc w:val="both"/>
        <w:rPr>
          <w:sz w:val="24"/>
          <w:szCs w:val="24"/>
        </w:rPr>
      </w:pPr>
      <w:r w:rsidRPr="007345B8">
        <w:rPr>
          <w:sz w:val="24"/>
          <w:szCs w:val="24"/>
        </w:rPr>
        <w:t>K dnešnímu dni má společnost 54</w:t>
      </w:r>
      <w:r w:rsidRPr="001D0B63">
        <w:rPr>
          <w:sz w:val="24"/>
          <w:szCs w:val="24"/>
          <w:highlight w:val="yellow"/>
        </w:rPr>
        <w:t>+?</w:t>
      </w:r>
      <w:r w:rsidR="00BE48CE" w:rsidRPr="007345B8">
        <w:rPr>
          <w:sz w:val="24"/>
          <w:szCs w:val="24"/>
        </w:rPr>
        <w:t xml:space="preserve"> certifikovaných členů.</w:t>
      </w:r>
    </w:p>
    <w:p w:rsidR="00890272" w:rsidRDefault="00890272" w:rsidP="00BE48CE">
      <w:pPr>
        <w:jc w:val="both"/>
        <w:rPr>
          <w:sz w:val="24"/>
          <w:szCs w:val="24"/>
        </w:rPr>
      </w:pPr>
    </w:p>
    <w:p w:rsidR="00ED6E8D" w:rsidRDefault="00ED6E8D" w:rsidP="002956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Monika Šťástková </w:t>
      </w:r>
      <w:r w:rsidR="002735D2">
        <w:rPr>
          <w:sz w:val="24"/>
          <w:szCs w:val="24"/>
        </w:rPr>
        <w:t>spolupracuje</w:t>
      </w:r>
      <w:r>
        <w:rPr>
          <w:sz w:val="24"/>
          <w:szCs w:val="24"/>
        </w:rPr>
        <w:t xml:space="preserve"> s panem profesorem Man</w:t>
      </w:r>
      <w:r w:rsidR="00A91047">
        <w:rPr>
          <w:sz w:val="24"/>
          <w:szCs w:val="24"/>
        </w:rPr>
        <w:t xml:space="preserve">dlem na přípravě </w:t>
      </w:r>
      <w:r w:rsidR="00A91047" w:rsidRPr="00503AC3">
        <w:rPr>
          <w:sz w:val="24"/>
          <w:szCs w:val="24"/>
          <w:u w:val="single"/>
        </w:rPr>
        <w:t>semináře z </w:t>
      </w:r>
      <w:r w:rsidR="00A91047" w:rsidRPr="00F22289">
        <w:rPr>
          <w:sz w:val="24"/>
          <w:szCs w:val="24"/>
          <w:u w:val="single"/>
        </w:rPr>
        <w:t>aktuá</w:t>
      </w:r>
      <w:r w:rsidRPr="00F22289">
        <w:rPr>
          <w:sz w:val="24"/>
          <w:szCs w:val="24"/>
          <w:u w:val="single"/>
        </w:rPr>
        <w:t>rských</w:t>
      </w:r>
      <w:r w:rsidRPr="00503AC3">
        <w:rPr>
          <w:sz w:val="24"/>
          <w:szCs w:val="24"/>
          <w:u w:val="single"/>
        </w:rPr>
        <w:t xml:space="preserve"> věd</w:t>
      </w:r>
      <w:r>
        <w:rPr>
          <w:sz w:val="24"/>
          <w:szCs w:val="24"/>
        </w:rPr>
        <w:t xml:space="preserve"> a m</w:t>
      </w:r>
      <w:r w:rsidR="002735D2">
        <w:rPr>
          <w:sz w:val="24"/>
          <w:szCs w:val="24"/>
        </w:rPr>
        <w:t>á</w:t>
      </w:r>
      <w:r>
        <w:rPr>
          <w:sz w:val="24"/>
          <w:szCs w:val="24"/>
        </w:rPr>
        <w:t xml:space="preserve"> na starosti </w:t>
      </w:r>
      <w:r w:rsidRPr="00503AC3">
        <w:rPr>
          <w:sz w:val="24"/>
          <w:szCs w:val="24"/>
          <w:u w:val="single"/>
        </w:rPr>
        <w:t>posouzení platných směrnic společnosti a návrh opatření</w:t>
      </w:r>
      <w:r>
        <w:rPr>
          <w:sz w:val="24"/>
          <w:szCs w:val="24"/>
        </w:rPr>
        <w:t xml:space="preserve"> na jejich aktualizaci.</w:t>
      </w:r>
    </w:p>
    <w:p w:rsidR="00DC1041" w:rsidRDefault="00DC1041" w:rsidP="0029567B">
      <w:pPr>
        <w:jc w:val="both"/>
        <w:rPr>
          <w:sz w:val="24"/>
          <w:szCs w:val="24"/>
        </w:rPr>
      </w:pPr>
    </w:p>
    <w:p w:rsidR="007F139C" w:rsidRPr="007F139C" w:rsidRDefault="007F139C" w:rsidP="007F139C">
      <w:pPr>
        <w:jc w:val="both"/>
        <w:rPr>
          <w:sz w:val="24"/>
          <w:szCs w:val="24"/>
        </w:rPr>
      </w:pPr>
      <w:r w:rsidRPr="007F139C">
        <w:rPr>
          <w:sz w:val="24"/>
          <w:szCs w:val="24"/>
        </w:rPr>
        <w:t>Začátkem roku byly v Semináři z aktuárských věd dokončeny přednášky v rámci souboru Matematika a řízení rizik. Z přednášek bylo vydáno nákladem pojišťovny Kooperativa 150 v</w:t>
      </w:r>
      <w:r w:rsidR="002735D2">
        <w:rPr>
          <w:sz w:val="24"/>
          <w:szCs w:val="24"/>
        </w:rPr>
        <w:t>ýtisků sborníku. Jejich většina</w:t>
      </w:r>
      <w:r w:rsidRPr="007F139C">
        <w:rPr>
          <w:sz w:val="24"/>
          <w:szCs w:val="24"/>
        </w:rPr>
        <w:t xml:space="preserve"> byla zaslána vybraným pracovníkům finanční sféry jako ukázka uplatnění absolventů MFF UK při řízení rizik.</w:t>
      </w:r>
    </w:p>
    <w:p w:rsidR="007F139C" w:rsidRPr="007F139C" w:rsidRDefault="007F139C" w:rsidP="007F139C">
      <w:pPr>
        <w:rPr>
          <w:sz w:val="24"/>
          <w:szCs w:val="24"/>
        </w:rPr>
      </w:pPr>
      <w:r w:rsidRPr="007F139C">
        <w:rPr>
          <w:sz w:val="24"/>
          <w:szCs w:val="24"/>
        </w:rPr>
        <w:t>Zbylých asi  60 e</w:t>
      </w:r>
      <w:r>
        <w:rPr>
          <w:sz w:val="24"/>
          <w:szCs w:val="24"/>
        </w:rPr>
        <w:t>xe</w:t>
      </w:r>
      <w:r w:rsidRPr="007F139C">
        <w:rPr>
          <w:sz w:val="24"/>
          <w:szCs w:val="24"/>
        </w:rPr>
        <w:t>mplářů je rozdáváno členům s osvědčením.</w:t>
      </w:r>
    </w:p>
    <w:p w:rsidR="007F139C" w:rsidRPr="007F139C" w:rsidRDefault="007F139C" w:rsidP="007F139C">
      <w:pPr>
        <w:rPr>
          <w:sz w:val="24"/>
          <w:szCs w:val="24"/>
        </w:rPr>
      </w:pPr>
    </w:p>
    <w:p w:rsidR="007F139C" w:rsidRPr="007F139C" w:rsidRDefault="007F139C" w:rsidP="007F139C">
      <w:pPr>
        <w:jc w:val="both"/>
        <w:rPr>
          <w:sz w:val="24"/>
          <w:szCs w:val="24"/>
        </w:rPr>
      </w:pPr>
      <w:r w:rsidRPr="007F139C">
        <w:rPr>
          <w:sz w:val="24"/>
          <w:szCs w:val="24"/>
        </w:rPr>
        <w:t xml:space="preserve">V dubnu dostal výbor od Groupe Consultatif doporučení, aby se společnost zapojila do aktivit IAA směřujících k zavedení další odbornosti pojistných matematiků pro oblast řízení rizik. Seznámil se zejména s navrhovaným sylabem požadovaných znalostí a rozhodl zahájit v Semináři z aktuárských věd přednášky podle sylabu rovněž pod názvem Matematika a řízení rizik. Informace o tom byla uveřejněna na webové stránce společnosti. V zimním semestru bylo předneseno </w:t>
      </w:r>
      <w:r w:rsidR="007345B8">
        <w:rPr>
          <w:sz w:val="24"/>
          <w:szCs w:val="24"/>
        </w:rPr>
        <w:t>6</w:t>
      </w:r>
      <w:r w:rsidRPr="007F139C">
        <w:rPr>
          <w:sz w:val="24"/>
          <w:szCs w:val="24"/>
        </w:rPr>
        <w:t xml:space="preserve"> přednášek.</w:t>
      </w:r>
    </w:p>
    <w:p w:rsidR="007F139C" w:rsidRPr="007F139C" w:rsidRDefault="007F139C" w:rsidP="007F139C">
      <w:pPr>
        <w:rPr>
          <w:sz w:val="24"/>
          <w:szCs w:val="24"/>
        </w:rPr>
      </w:pPr>
    </w:p>
    <w:p w:rsidR="007F139C" w:rsidRPr="007F139C" w:rsidRDefault="007F139C" w:rsidP="007F139C">
      <w:pPr>
        <w:rPr>
          <w:sz w:val="24"/>
          <w:szCs w:val="24"/>
        </w:rPr>
      </w:pPr>
      <w:r w:rsidRPr="007F139C">
        <w:rPr>
          <w:sz w:val="24"/>
          <w:szCs w:val="24"/>
        </w:rPr>
        <w:t>V roce 2009 se konalo 2</w:t>
      </w:r>
      <w:r w:rsidR="007345B8">
        <w:rPr>
          <w:sz w:val="24"/>
          <w:szCs w:val="24"/>
        </w:rPr>
        <w:t>1</w:t>
      </w:r>
      <w:r w:rsidRPr="007F139C">
        <w:rPr>
          <w:sz w:val="24"/>
          <w:szCs w:val="24"/>
        </w:rPr>
        <w:t xml:space="preserve"> zasedání semináře.</w:t>
      </w:r>
    </w:p>
    <w:p w:rsidR="007345B8" w:rsidRDefault="007345B8" w:rsidP="007345B8">
      <w:pPr>
        <w:jc w:val="both"/>
        <w:rPr>
          <w:sz w:val="24"/>
          <w:szCs w:val="24"/>
        </w:rPr>
      </w:pPr>
    </w:p>
    <w:p w:rsidR="007345B8" w:rsidRDefault="007345B8" w:rsidP="007345B8">
      <w:pPr>
        <w:jc w:val="both"/>
        <w:rPr>
          <w:sz w:val="24"/>
          <w:szCs w:val="24"/>
        </w:rPr>
      </w:pPr>
      <w:r>
        <w:rPr>
          <w:sz w:val="24"/>
          <w:szCs w:val="24"/>
        </w:rPr>
        <w:t>V návaznosti na vydání nového zákona o pojišťovnictví a prováděcích vyhlášek byla zahájena práce na revizi platných směrnic společnosti. Cílem je aktualizovat všech pět odborných směrnic společnosti.</w:t>
      </w:r>
    </w:p>
    <w:p w:rsidR="00CB4D44" w:rsidRDefault="00CB4D44" w:rsidP="00204343">
      <w:pPr>
        <w:jc w:val="both"/>
        <w:rPr>
          <w:sz w:val="24"/>
          <w:szCs w:val="24"/>
        </w:rPr>
      </w:pPr>
    </w:p>
    <w:p w:rsidR="00922235" w:rsidRDefault="00922235" w:rsidP="002043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Vít Šroller </w:t>
      </w:r>
      <w:r w:rsidR="00EF2422">
        <w:rPr>
          <w:sz w:val="24"/>
          <w:szCs w:val="24"/>
        </w:rPr>
        <w:t>vede</w:t>
      </w:r>
      <w:r>
        <w:rPr>
          <w:sz w:val="24"/>
          <w:szCs w:val="24"/>
        </w:rPr>
        <w:t xml:space="preserve"> </w:t>
      </w:r>
      <w:r w:rsidRPr="00503AC3">
        <w:rPr>
          <w:sz w:val="24"/>
          <w:u w:val="single"/>
        </w:rPr>
        <w:t>pracovní skupinu pro celoživotní vzdělávání (CPD)</w:t>
      </w:r>
      <w:r>
        <w:rPr>
          <w:sz w:val="24"/>
          <w:szCs w:val="24"/>
        </w:rPr>
        <w:t>.</w:t>
      </w:r>
    </w:p>
    <w:p w:rsidR="00922235" w:rsidRPr="00204343" w:rsidRDefault="00922235" w:rsidP="00204343">
      <w:pPr>
        <w:jc w:val="both"/>
        <w:rPr>
          <w:sz w:val="24"/>
          <w:szCs w:val="24"/>
        </w:rPr>
      </w:pPr>
    </w:p>
    <w:p w:rsidR="00204343" w:rsidRPr="00204343" w:rsidRDefault="007345B8" w:rsidP="00204343">
      <w:pPr>
        <w:jc w:val="both"/>
        <w:rPr>
          <w:sz w:val="24"/>
          <w:szCs w:val="24"/>
        </w:rPr>
      </w:pPr>
      <w:r w:rsidRPr="00E20931">
        <w:rPr>
          <w:sz w:val="24"/>
          <w:szCs w:val="24"/>
        </w:rPr>
        <w:t xml:space="preserve">Pracovní skupina pro CPD zorganizovala </w:t>
      </w:r>
      <w:r>
        <w:rPr>
          <w:sz w:val="24"/>
          <w:szCs w:val="24"/>
        </w:rPr>
        <w:t xml:space="preserve">v roce 2009 seminář na téma </w:t>
      </w:r>
      <w:r w:rsidRPr="00E20931">
        <w:rPr>
          <w:sz w:val="24"/>
          <w:szCs w:val="24"/>
        </w:rPr>
        <w:t>Profesionalismus v aktuárské praxi</w:t>
      </w:r>
      <w:r>
        <w:rPr>
          <w:sz w:val="24"/>
          <w:szCs w:val="24"/>
        </w:rPr>
        <w:t>, který byl určen pře</w:t>
      </w:r>
      <w:r w:rsidRPr="00E20931">
        <w:rPr>
          <w:sz w:val="24"/>
          <w:szCs w:val="24"/>
        </w:rPr>
        <w:t>devším certifikovaným členům</w:t>
      </w:r>
      <w:r>
        <w:rPr>
          <w:sz w:val="24"/>
          <w:szCs w:val="24"/>
        </w:rPr>
        <w:t xml:space="preserve"> a zúčastnilo se ho 30 členů společnosti. Další připravenou a uskutečněnou akcí byl celodenní seminář Stochastické modelování v neživotním pojištění, kterého se zúčastnilo 34 účastníků, z toho 28 členů společnosti. Obě akce </w:t>
      </w:r>
      <w:r w:rsidRPr="00E20931">
        <w:rPr>
          <w:sz w:val="24"/>
          <w:szCs w:val="24"/>
        </w:rPr>
        <w:t>byl</w:t>
      </w:r>
      <w:r>
        <w:rPr>
          <w:sz w:val="24"/>
          <w:szCs w:val="24"/>
        </w:rPr>
        <w:t>y</w:t>
      </w:r>
      <w:r w:rsidRPr="00E20931">
        <w:rPr>
          <w:sz w:val="24"/>
          <w:szCs w:val="24"/>
        </w:rPr>
        <w:t xml:space="preserve"> zařazen</w:t>
      </w:r>
      <w:r>
        <w:rPr>
          <w:sz w:val="24"/>
          <w:szCs w:val="24"/>
        </w:rPr>
        <w:t>y</w:t>
      </w:r>
      <w:r w:rsidRPr="00E20931">
        <w:rPr>
          <w:sz w:val="24"/>
          <w:szCs w:val="24"/>
        </w:rPr>
        <w:t xml:space="preserve"> do programu dalšího vzdělávání</w:t>
      </w:r>
      <w:r>
        <w:rPr>
          <w:sz w:val="24"/>
          <w:szCs w:val="24"/>
        </w:rPr>
        <w:t>. V</w:t>
      </w:r>
      <w:r w:rsidRPr="00E20931">
        <w:rPr>
          <w:sz w:val="24"/>
          <w:szCs w:val="24"/>
        </w:rPr>
        <w:t xml:space="preserve"> přípravě obdobných akcí bude pracovní skupina pokračovat i v příštím roce.</w:t>
      </w:r>
    </w:p>
    <w:p w:rsidR="00204343" w:rsidRDefault="00204343" w:rsidP="00204343">
      <w:r>
        <w:t> </w:t>
      </w:r>
    </w:p>
    <w:p w:rsidR="00204343" w:rsidRPr="00690D84" w:rsidRDefault="00922235" w:rsidP="00CB4D44">
      <w:pPr>
        <w:pStyle w:val="BodyText"/>
      </w:pPr>
      <w:r w:rsidRPr="00690D84">
        <w:t xml:space="preserve">Pepa Lukášek </w:t>
      </w:r>
      <w:r w:rsidR="00EF2422">
        <w:t xml:space="preserve">zastřešuje </w:t>
      </w:r>
      <w:r w:rsidRPr="00690D84">
        <w:t xml:space="preserve">především dvě aktivity – </w:t>
      </w:r>
      <w:r w:rsidRPr="00503AC3">
        <w:rPr>
          <w:u w:val="single"/>
        </w:rPr>
        <w:t>českou legislativu a regulaci</w:t>
      </w:r>
      <w:r w:rsidRPr="00690D84">
        <w:t>, včetně kontaktu s</w:t>
      </w:r>
      <w:r w:rsidR="00690D84" w:rsidRPr="00690D84">
        <w:t xml:space="preserve"> ostatními institucemi na českém pojistném trhu, a vedení </w:t>
      </w:r>
      <w:r w:rsidR="00690D84" w:rsidRPr="00503AC3">
        <w:rPr>
          <w:u w:val="single"/>
        </w:rPr>
        <w:t>pracovní skupiny Solventnost II</w:t>
      </w:r>
      <w:r w:rsidR="00690D84" w:rsidRPr="00690D84">
        <w:t>.</w:t>
      </w:r>
    </w:p>
    <w:p w:rsidR="00204343" w:rsidRPr="00BE48CE" w:rsidRDefault="00204343" w:rsidP="00BE48CE">
      <w:pPr>
        <w:jc w:val="both"/>
        <w:rPr>
          <w:sz w:val="24"/>
          <w:szCs w:val="24"/>
        </w:rPr>
      </w:pPr>
    </w:p>
    <w:p w:rsidR="00940D82" w:rsidRPr="00940D82" w:rsidRDefault="00940D82" w:rsidP="00940D82">
      <w:pPr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 w:rsidRPr="00940D82">
        <w:rPr>
          <w:sz w:val="24"/>
          <w:szCs w:val="24"/>
        </w:rPr>
        <w:t>lavní prioritou bylo připravit fundovaný názor pojistných matematiků na nově vznikající legislativu (zákon o pojišťovnictví a příslušné vyhlášky). Za velké podpory vás kolegů pojistných matematiků se nám podařilo připravit věcné připomínky převážně k vyhlášce a vesměs všechny byly do nově připravované vyhlášky zapracovány. Jedinou částí vyhlášky, kterou se nám nepodařilo ovlivnit, je řídící a kontrolní systém, kde dohled zastává velmi jasný názor. Dále se budeme zabývat i zprávou odpovědného pojistného matematika, kterou příslušná legislativa požaduje. V těchto dnech vzniká pracovní tým, který by měl připravit její návrh a následně projednat s ČNB. Takto zněla zpráva v této oblasti vloni a může zůstat stejná i pro rok 2009, protože konečně budeme mít i ten výše zmíněný zákon platný. 30.11.2009 proběhla schůzka pojistných matematiků na téma výše zmíněné zprávy o činnosti, kde jsme si definovali hlavní principy této zprávy za rok 2009, kdy jsme ještě nemohli plně se věnovat přípravě podkladů pro k</w:t>
      </w:r>
      <w:r>
        <w:rPr>
          <w:sz w:val="24"/>
          <w:szCs w:val="24"/>
        </w:rPr>
        <w:t>ompletní a komplexní zprávu odpovědného pojistného matematika</w:t>
      </w:r>
      <w:r w:rsidRPr="00940D82">
        <w:rPr>
          <w:sz w:val="24"/>
          <w:szCs w:val="24"/>
        </w:rPr>
        <w:t>.</w:t>
      </w:r>
    </w:p>
    <w:p w:rsidR="00940D82" w:rsidRPr="00940D82" w:rsidRDefault="00940D82" w:rsidP="00940D82">
      <w:pPr>
        <w:jc w:val="both"/>
        <w:rPr>
          <w:sz w:val="24"/>
          <w:szCs w:val="24"/>
        </w:rPr>
      </w:pPr>
    </w:p>
    <w:p w:rsidR="00204343" w:rsidRPr="00BE48CE" w:rsidRDefault="00977124" w:rsidP="00BE48CE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940D82" w:rsidRPr="00940D82">
        <w:rPr>
          <w:sz w:val="24"/>
          <w:szCs w:val="24"/>
        </w:rPr>
        <w:t>racovní skupin</w:t>
      </w:r>
      <w:r>
        <w:rPr>
          <w:sz w:val="24"/>
          <w:szCs w:val="24"/>
        </w:rPr>
        <w:t>a</w:t>
      </w:r>
      <w:r w:rsidR="00940D82" w:rsidRPr="00940D82">
        <w:rPr>
          <w:sz w:val="24"/>
          <w:szCs w:val="24"/>
        </w:rPr>
        <w:t xml:space="preserve"> pro Solventnost II</w:t>
      </w:r>
      <w:r>
        <w:rPr>
          <w:sz w:val="24"/>
          <w:szCs w:val="24"/>
        </w:rPr>
        <w:t xml:space="preserve"> </w:t>
      </w:r>
      <w:r w:rsidR="00940D82" w:rsidRPr="00940D82">
        <w:rPr>
          <w:sz w:val="24"/>
          <w:szCs w:val="24"/>
        </w:rPr>
        <w:t>se v letošním roce sešla</w:t>
      </w:r>
      <w:r w:rsidRPr="00977124">
        <w:rPr>
          <w:sz w:val="24"/>
          <w:szCs w:val="24"/>
        </w:rPr>
        <w:t xml:space="preserve"> </w:t>
      </w:r>
      <w:r w:rsidRPr="00940D82">
        <w:rPr>
          <w:sz w:val="24"/>
          <w:szCs w:val="24"/>
        </w:rPr>
        <w:t>několikrát</w:t>
      </w:r>
      <w:r w:rsidR="00940D82" w:rsidRPr="00940D82">
        <w:rPr>
          <w:sz w:val="24"/>
          <w:szCs w:val="24"/>
        </w:rPr>
        <w:t>. V letošním roce byla přijata na evropské úrovni příslušná směrnice SII.</w:t>
      </w:r>
      <w:r w:rsidR="008C31D7">
        <w:rPr>
          <w:sz w:val="24"/>
          <w:szCs w:val="24"/>
        </w:rPr>
        <w:t xml:space="preserve"> </w:t>
      </w:r>
      <w:r w:rsidR="00940D82" w:rsidRPr="00940D82">
        <w:rPr>
          <w:sz w:val="24"/>
          <w:szCs w:val="24"/>
        </w:rPr>
        <w:t>Na pracovní skupině jsme se zabývali zatím spíše diskusí nad jednotlivými tématy, protože detailní diskusi o směrnici jsme již měli v letech minulých. Nominovali jsme své zástupce do meziresortního projektu implementace SII na tomto trhu. Zde hrajeme aktivní roli při transpozici směrnice do české legislativy a při diskusích o návrhu implementačních opatření druhé úrovně. V neposlední řadě společně s dalšími kolegy připravujeme na 15.12.2009 velký workshop na téma postavení aktuárů v prostředí SII. </w:t>
      </w:r>
      <w:r>
        <w:rPr>
          <w:sz w:val="24"/>
          <w:szCs w:val="24"/>
        </w:rPr>
        <w:t>Roli aktuára se přitom věnovalo i setkání certifikovaných aktuárů 26.1.2009.</w:t>
      </w:r>
    </w:p>
    <w:p w:rsidR="00204343" w:rsidRDefault="00204343" w:rsidP="00BE48CE">
      <w:pPr>
        <w:jc w:val="both"/>
        <w:rPr>
          <w:sz w:val="24"/>
          <w:szCs w:val="24"/>
        </w:rPr>
      </w:pPr>
    </w:p>
    <w:p w:rsidR="00F611A2" w:rsidRPr="00F611A2" w:rsidRDefault="00F611A2" w:rsidP="00F611A2">
      <w:pPr>
        <w:jc w:val="both"/>
        <w:rPr>
          <w:sz w:val="24"/>
          <w:szCs w:val="24"/>
          <w:u w:val="single"/>
        </w:rPr>
      </w:pPr>
      <w:r w:rsidRPr="00F611A2">
        <w:rPr>
          <w:sz w:val="24"/>
          <w:szCs w:val="24"/>
          <w:u w:val="single"/>
        </w:rPr>
        <w:t>Internetové stránky ČSpA</w:t>
      </w:r>
      <w:r w:rsidR="00690D84" w:rsidRPr="00690D84">
        <w:rPr>
          <w:sz w:val="24"/>
          <w:szCs w:val="24"/>
        </w:rPr>
        <w:t xml:space="preserve"> </w:t>
      </w:r>
      <w:r w:rsidR="00EF2422">
        <w:rPr>
          <w:sz w:val="24"/>
          <w:szCs w:val="24"/>
        </w:rPr>
        <w:t xml:space="preserve">má </w:t>
      </w:r>
      <w:r w:rsidR="00690D84" w:rsidRPr="00690D84">
        <w:rPr>
          <w:sz w:val="24"/>
          <w:szCs w:val="24"/>
        </w:rPr>
        <w:t>na starosti Jan Šváb.</w:t>
      </w:r>
    </w:p>
    <w:p w:rsidR="00F611A2" w:rsidRDefault="007345B8" w:rsidP="00BE48CE">
      <w:pPr>
        <w:jc w:val="both"/>
        <w:rPr>
          <w:sz w:val="24"/>
          <w:szCs w:val="24"/>
        </w:rPr>
      </w:pPr>
      <w:r>
        <w:rPr>
          <w:sz w:val="24"/>
          <w:szCs w:val="24"/>
        </w:rPr>
        <w:t>Vzhledem k nedostatku času na straně vybraného dodavatele (jednoho ze členů ČSpA), jsme přikročili k novému výběru. Za vyšší cenu spolupracujeme s firmou zabývající se profesionálně webovými prezentacemi. Testovací verze má být hotova k 1.12.2009 Ukázka bude předvedena na valné hromadě. Ostrá verze bude spuštěna počátkem roku 2010.</w:t>
      </w:r>
    </w:p>
    <w:p w:rsidR="00F611A2" w:rsidRDefault="00F611A2" w:rsidP="00BE48CE">
      <w:pPr>
        <w:jc w:val="both"/>
        <w:rPr>
          <w:sz w:val="24"/>
          <w:szCs w:val="24"/>
        </w:rPr>
      </w:pPr>
    </w:p>
    <w:p w:rsidR="00690D84" w:rsidRDefault="00EF2422" w:rsidP="00BE48CE">
      <w:pPr>
        <w:jc w:val="both"/>
        <w:rPr>
          <w:sz w:val="24"/>
          <w:szCs w:val="24"/>
        </w:rPr>
      </w:pPr>
      <w:r>
        <w:rPr>
          <w:sz w:val="24"/>
          <w:szCs w:val="24"/>
        </w:rPr>
        <w:t>Imrich Lozsi se stará o</w:t>
      </w:r>
      <w:r w:rsidR="000F167A">
        <w:rPr>
          <w:sz w:val="24"/>
          <w:szCs w:val="24"/>
        </w:rPr>
        <w:t xml:space="preserve"> </w:t>
      </w:r>
      <w:r w:rsidR="000F167A" w:rsidRPr="00503AC3">
        <w:rPr>
          <w:sz w:val="24"/>
          <w:szCs w:val="24"/>
          <w:u w:val="single"/>
        </w:rPr>
        <w:t>zlepšení vnitřní i vnější informovanosti</w:t>
      </w:r>
      <w:r>
        <w:rPr>
          <w:sz w:val="24"/>
          <w:szCs w:val="24"/>
        </w:rPr>
        <w:t xml:space="preserve"> o činnosti společnosti.</w:t>
      </w:r>
    </w:p>
    <w:p w:rsidR="00494FAF" w:rsidRDefault="00494FAF" w:rsidP="00BE48CE">
      <w:pPr>
        <w:jc w:val="both"/>
        <w:rPr>
          <w:sz w:val="24"/>
          <w:szCs w:val="24"/>
        </w:rPr>
      </w:pPr>
    </w:p>
    <w:p w:rsidR="00977124" w:rsidRPr="0074110D" w:rsidRDefault="00977124" w:rsidP="00977124">
      <w:pPr>
        <w:pStyle w:val="BodyText"/>
      </w:pPr>
      <w:r w:rsidRPr="0074110D">
        <w:t xml:space="preserve">Aktivity v oblastech externí a interní komunikace byly soustředěny kolem mimořádných událostí uplynulého roku. </w:t>
      </w:r>
    </w:p>
    <w:p w:rsidR="00977124" w:rsidRPr="0074110D" w:rsidRDefault="00977124" w:rsidP="00977124">
      <w:pPr>
        <w:pStyle w:val="BodyText"/>
      </w:pPr>
    </w:p>
    <w:p w:rsidR="00977124" w:rsidRPr="0074110D" w:rsidRDefault="00977124" w:rsidP="00977124">
      <w:pPr>
        <w:pStyle w:val="BodyText"/>
        <w:rPr>
          <w:iCs/>
        </w:rPr>
      </w:pPr>
      <w:r w:rsidRPr="0074110D">
        <w:t>První akcí tohoto druhu byla organizační podpora slavnostního večera z příležitosti 90. výročí založení Spolku československých pojistných techniků během února. Na základě rozhodnutí výboru ČSpA měla být tato událost podpořena rovněž formou publikace článku o historii ČSpA, zasazené do kontextu únorové zprávy IAA o důležitosti aplikace aktuárských metod v řízení rizik z hlediska předcházení finančním krizím (</w:t>
      </w:r>
      <w:r w:rsidRPr="0074110D">
        <w:rPr>
          <w:i/>
          <w:iCs/>
        </w:rPr>
        <w:t>Dealing with Predictable Irrationality – Actuarial Ideas to Strengthen Global Financial Risk Management</w:t>
      </w:r>
      <w:r w:rsidRPr="0074110D">
        <w:rPr>
          <w:iCs/>
        </w:rPr>
        <w:t xml:space="preserve">). </w:t>
      </w:r>
    </w:p>
    <w:p w:rsidR="00977124" w:rsidRPr="0074110D" w:rsidRDefault="00977124" w:rsidP="00977124">
      <w:pPr>
        <w:pStyle w:val="BodyText"/>
        <w:rPr>
          <w:iCs/>
        </w:rPr>
      </w:pPr>
    </w:p>
    <w:p w:rsidR="00977124" w:rsidRPr="0074110D" w:rsidRDefault="00977124" w:rsidP="00977124">
      <w:pPr>
        <w:pStyle w:val="BodyText"/>
        <w:rPr>
          <w:iCs/>
        </w:rPr>
      </w:pPr>
      <w:r w:rsidRPr="0074110D">
        <w:rPr>
          <w:iCs/>
        </w:rPr>
        <w:t>Druhou podobnou aktivitou bylo zajištění překladu tiskové správy Groupe Consultatif, vydané při příležitosti zveřejnění svého stanoviska ohledně požadavků na roli pojistných matematiků v režimu Solventnosti II. Toto stanovisko bylo vydáno na základě žádosti CEIOPSu a vzhledem k důležitosti tématu požádala Groupe Consultatif o její vydání rovněž jednotlivé národní asociace. Článek obsahující shrnutí klíčových bodů této zprávy vyjde v nadcházejícím čísle Pojistného obzoru.</w:t>
      </w:r>
    </w:p>
    <w:p w:rsidR="00977124" w:rsidRPr="0074110D" w:rsidRDefault="00977124" w:rsidP="00977124">
      <w:pPr>
        <w:pStyle w:val="BodyText"/>
        <w:rPr>
          <w:iCs/>
        </w:rPr>
      </w:pPr>
    </w:p>
    <w:p w:rsidR="00977124" w:rsidRPr="0074110D" w:rsidRDefault="00977124" w:rsidP="00977124">
      <w:pPr>
        <w:pStyle w:val="BodyText"/>
      </w:pPr>
      <w:r w:rsidRPr="0074110D">
        <w:t>Kontinuální informování členské základny o činnosti Výboru ČSpA formou čtvrtletních zpráv</w:t>
      </w:r>
      <w:r>
        <w:t xml:space="preserve"> se ukázalo nad naše aktuální kapacitní možnosti a</w:t>
      </w:r>
      <w:r w:rsidRPr="0074110D">
        <w:t xml:space="preserve"> navzdory slibu z minulé valné hromady v roce 2009 neprobíhalo. </w:t>
      </w:r>
      <w:r>
        <w:t xml:space="preserve">Více odpovídající platforma pro informace členům, kteří nejsou aktivně zapojeni do činnosti, tak budou průběžné kratší zprávy na novém webu. </w:t>
      </w:r>
    </w:p>
    <w:p w:rsidR="00977124" w:rsidRPr="00264893" w:rsidRDefault="00977124" w:rsidP="00977124">
      <w:pPr>
        <w:jc w:val="both"/>
        <w:rPr>
          <w:sz w:val="24"/>
          <w:szCs w:val="24"/>
        </w:rPr>
      </w:pPr>
    </w:p>
    <w:p w:rsidR="00977124" w:rsidRDefault="00977124" w:rsidP="00977124">
      <w:pPr>
        <w:jc w:val="both"/>
        <w:rPr>
          <w:sz w:val="24"/>
          <w:szCs w:val="24"/>
        </w:rPr>
      </w:pPr>
      <w:r w:rsidRPr="00503AC3">
        <w:rPr>
          <w:sz w:val="24"/>
          <w:szCs w:val="24"/>
          <w:u w:val="single"/>
        </w:rPr>
        <w:t>Spolupráci s IAA</w:t>
      </w:r>
      <w:r>
        <w:rPr>
          <w:sz w:val="24"/>
          <w:szCs w:val="24"/>
        </w:rPr>
        <w:t xml:space="preserve"> má na starosti Petr Bohumský.</w:t>
      </w:r>
    </w:p>
    <w:p w:rsidR="00977124" w:rsidRDefault="00977124" w:rsidP="00977124">
      <w:pPr>
        <w:jc w:val="both"/>
        <w:rPr>
          <w:sz w:val="24"/>
          <w:szCs w:val="24"/>
        </w:rPr>
      </w:pPr>
      <w:r>
        <w:rPr>
          <w:sz w:val="24"/>
          <w:szCs w:val="24"/>
        </w:rPr>
        <w:t>Do činnosti IAA jsme se zapojili účastí na jarním zasedání nejvyššího orgánu IAA Councilu v Tallinu a zapojením do práce vybraných komisí prostřednictvím našich delegovaných zástupců M.Janečka, T.Jarolímkové, J.Kořistky, J.Švába, M.Vítkové, J.Zelinkové a P.Bohumského. IAA je zapojena do připomínkování řady materiálů mezinárodních organizací, zejména IASB, IAIS a dalších a oficiální stanoviska IAA vznikají v právě v komisích.</w:t>
      </w:r>
    </w:p>
    <w:p w:rsidR="00977124" w:rsidRDefault="00977124" w:rsidP="00977124">
      <w:pPr>
        <w:jc w:val="both"/>
        <w:rPr>
          <w:sz w:val="24"/>
          <w:szCs w:val="24"/>
        </w:rPr>
      </w:pPr>
    </w:p>
    <w:p w:rsidR="00977124" w:rsidRDefault="00977124" w:rsidP="009771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činnosti IAA se významně zapojily nové pracovní skupiny: </w:t>
      </w:r>
    </w:p>
    <w:p w:rsidR="00977124" w:rsidRDefault="00977124" w:rsidP="00977124">
      <w:pPr>
        <w:numPr>
          <w:ilvl w:val="0"/>
          <w:numId w:val="15"/>
        </w:numPr>
        <w:jc w:val="both"/>
        <w:rPr>
          <w:sz w:val="24"/>
          <w:szCs w:val="24"/>
        </w:rPr>
      </w:pPr>
      <w:r w:rsidRPr="00CF521C">
        <w:rPr>
          <w:sz w:val="24"/>
          <w:szCs w:val="24"/>
        </w:rPr>
        <w:t xml:space="preserve">Pracovní skupina k finanční krizi, která vydala dva dokumenty </w:t>
      </w:r>
      <w:r w:rsidRPr="00CF521C">
        <w:rPr>
          <w:i/>
          <w:sz w:val="24"/>
          <w:szCs w:val="24"/>
        </w:rPr>
        <w:t>„Global Financial Crisis – What next?“</w:t>
      </w:r>
      <w:r>
        <w:rPr>
          <w:sz w:val="24"/>
          <w:szCs w:val="24"/>
        </w:rPr>
        <w:t xml:space="preserve"> a </w:t>
      </w:r>
      <w:r w:rsidRPr="00CF521C">
        <w:rPr>
          <w:i/>
          <w:sz w:val="24"/>
          <w:szCs w:val="24"/>
        </w:rPr>
        <w:t>„Dealing with Predictable Irrationality“</w:t>
      </w:r>
      <w:r>
        <w:rPr>
          <w:sz w:val="24"/>
          <w:szCs w:val="24"/>
        </w:rPr>
        <w:t>.</w:t>
      </w:r>
    </w:p>
    <w:p w:rsidR="00977124" w:rsidRDefault="00977124" w:rsidP="00977124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Pracovní skupina Microinsurace organizovala v květnu seminář k uvedení tohoto tématu.</w:t>
      </w:r>
    </w:p>
    <w:p w:rsidR="00977124" w:rsidRDefault="00977124" w:rsidP="00977124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Pracovní skupina pro úmrtnost zahájila činnost sérií presentací shrnujících danou problematiku a dostupných na stránkách IAA.</w:t>
      </w:r>
    </w:p>
    <w:p w:rsidR="00977124" w:rsidRPr="00CF521C" w:rsidRDefault="00977124" w:rsidP="00977124">
      <w:pPr>
        <w:jc w:val="both"/>
        <w:rPr>
          <w:sz w:val="24"/>
          <w:szCs w:val="24"/>
        </w:rPr>
      </w:pPr>
    </w:p>
    <w:p w:rsidR="00CF51CA" w:rsidRPr="00977124" w:rsidRDefault="00977124" w:rsidP="009771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Přínosným výstupem je publikace </w:t>
      </w:r>
      <w:r w:rsidRPr="00AB7DF2">
        <w:rPr>
          <w:i/>
          <w:sz w:val="24"/>
          <w:szCs w:val="24"/>
        </w:rPr>
        <w:t>Measurement of Liabilities: Current Estimates and Risk Margins</w:t>
      </w:r>
      <w:r>
        <w:rPr>
          <w:sz w:val="24"/>
          <w:szCs w:val="24"/>
        </w:rPr>
        <w:t xml:space="preserve">, kterou mohou členové stáhnout na stránkách IAA. Za povšimnutí stojí i výstup komise pro profesionalismus </w:t>
      </w:r>
      <w:r w:rsidRPr="00AB7DF2">
        <w:rPr>
          <w:i/>
          <w:sz w:val="24"/>
          <w:szCs w:val="24"/>
        </w:rPr>
        <w:t>„Position Paper on Whistle-blowing Requirements“</w:t>
      </w:r>
      <w:r>
        <w:rPr>
          <w:sz w:val="24"/>
          <w:szCs w:val="24"/>
        </w:rPr>
        <w:t>.</w:t>
      </w:r>
    </w:p>
    <w:p w:rsidR="00A6687F" w:rsidRDefault="00A6687F" w:rsidP="00BE48CE">
      <w:pPr>
        <w:jc w:val="both"/>
        <w:rPr>
          <w:sz w:val="24"/>
          <w:szCs w:val="24"/>
        </w:rPr>
      </w:pPr>
    </w:p>
    <w:p w:rsidR="00A75FB3" w:rsidRDefault="00A75FB3" w:rsidP="00BE48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Aktivitu v rámci </w:t>
      </w:r>
      <w:r w:rsidRPr="00E513F1">
        <w:rPr>
          <w:sz w:val="24"/>
          <w:szCs w:val="24"/>
          <w:u w:val="single"/>
        </w:rPr>
        <w:t>Groupe Consultatif</w:t>
      </w:r>
      <w:r w:rsidR="00EF2422">
        <w:rPr>
          <w:sz w:val="24"/>
          <w:szCs w:val="24"/>
        </w:rPr>
        <w:t xml:space="preserve"> zastřešuje</w:t>
      </w:r>
      <w:r>
        <w:rPr>
          <w:sz w:val="24"/>
          <w:szCs w:val="24"/>
        </w:rPr>
        <w:t xml:space="preserve"> Jiří Fialka.</w:t>
      </w:r>
    </w:p>
    <w:p w:rsidR="00A75FB3" w:rsidRDefault="00A6687F" w:rsidP="00BE48CE">
      <w:pPr>
        <w:jc w:val="both"/>
        <w:rPr>
          <w:sz w:val="24"/>
          <w:szCs w:val="24"/>
        </w:rPr>
      </w:pPr>
      <w:r w:rsidRPr="001E0145">
        <w:rPr>
          <w:sz w:val="24"/>
          <w:szCs w:val="24"/>
        </w:rPr>
        <w:t>Letos jsme se zúčastnili jarního jednání Insurance Committee a Freedoms and G</w:t>
      </w:r>
      <w:r w:rsidR="00704F12" w:rsidRPr="001E0145">
        <w:rPr>
          <w:sz w:val="24"/>
          <w:szCs w:val="24"/>
        </w:rPr>
        <w:t>eneral Purposse Committee GC v </w:t>
      </w:r>
      <w:r w:rsidR="00EF2422">
        <w:rPr>
          <w:sz w:val="24"/>
          <w:szCs w:val="24"/>
        </w:rPr>
        <w:t>Budapesti</w:t>
      </w:r>
      <w:r w:rsidR="00704F12" w:rsidRPr="001E0145">
        <w:rPr>
          <w:sz w:val="24"/>
          <w:szCs w:val="24"/>
        </w:rPr>
        <w:t xml:space="preserve"> </w:t>
      </w:r>
      <w:r w:rsidRPr="001E0145">
        <w:rPr>
          <w:sz w:val="24"/>
          <w:szCs w:val="24"/>
        </w:rPr>
        <w:t>(Fialka) a podzimního jednání výborů GC a samotné Groupe v </w:t>
      </w:r>
      <w:r w:rsidR="00EF2422">
        <w:rPr>
          <w:sz w:val="24"/>
          <w:szCs w:val="24"/>
        </w:rPr>
        <w:t>Lille</w:t>
      </w:r>
      <w:r w:rsidRPr="001E0145">
        <w:rPr>
          <w:sz w:val="24"/>
          <w:szCs w:val="24"/>
        </w:rPr>
        <w:t xml:space="preserve"> (</w:t>
      </w:r>
      <w:r w:rsidR="00EF2422">
        <w:rPr>
          <w:sz w:val="24"/>
          <w:szCs w:val="24"/>
        </w:rPr>
        <w:t>Šváb, Fialka</w:t>
      </w:r>
      <w:r w:rsidRPr="001E0145">
        <w:rPr>
          <w:sz w:val="24"/>
          <w:szCs w:val="24"/>
        </w:rPr>
        <w:t>).</w:t>
      </w:r>
    </w:p>
    <w:p w:rsidR="00AC5F22" w:rsidRPr="00C86AB8" w:rsidRDefault="001E0145" w:rsidP="00AC5F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Hlavní činností GC zůstává projekt Solventnost II. </w:t>
      </w:r>
      <w:r w:rsidR="00AC5F22">
        <w:rPr>
          <w:sz w:val="24"/>
          <w:szCs w:val="24"/>
        </w:rPr>
        <w:t xml:space="preserve">Kromě práce ve výborech se </w:t>
      </w:r>
      <w:r w:rsidR="00AC5F22" w:rsidRPr="00AC5F22">
        <w:rPr>
          <w:sz w:val="24"/>
          <w:szCs w:val="24"/>
        </w:rPr>
        <w:t>Kamil Žák</w:t>
      </w:r>
      <w:r w:rsidR="00EF2422">
        <w:rPr>
          <w:sz w:val="24"/>
          <w:szCs w:val="24"/>
        </w:rPr>
        <w:t>, Jan Kořistka a Dana Chládková</w:t>
      </w:r>
      <w:r w:rsidR="00AC5F22" w:rsidRPr="00AC5F22">
        <w:rPr>
          <w:sz w:val="24"/>
          <w:szCs w:val="24"/>
        </w:rPr>
        <w:t xml:space="preserve"> aktivně</w:t>
      </w:r>
      <w:r w:rsidR="00AC5F22">
        <w:rPr>
          <w:sz w:val="24"/>
          <w:szCs w:val="24"/>
        </w:rPr>
        <w:t xml:space="preserve"> za</w:t>
      </w:r>
      <w:r w:rsidR="00503AC3">
        <w:rPr>
          <w:sz w:val="24"/>
          <w:szCs w:val="24"/>
        </w:rPr>
        <w:t>pojují do pracovních skupin GC.</w:t>
      </w:r>
      <w:r w:rsidR="00EF2422">
        <w:rPr>
          <w:sz w:val="24"/>
          <w:szCs w:val="24"/>
        </w:rPr>
        <w:t xml:space="preserve"> Jejich činnost je opakovaně hodnocena jako velmi přínosná a přispívají tak ke zvyšování prestiže českých aktuárů v zahraničí.</w:t>
      </w:r>
    </w:p>
    <w:p w:rsidR="00F22289" w:rsidRDefault="00F22289" w:rsidP="00BE48CE">
      <w:pPr>
        <w:jc w:val="both"/>
        <w:rPr>
          <w:sz w:val="24"/>
          <w:szCs w:val="24"/>
        </w:rPr>
      </w:pPr>
    </w:p>
    <w:p w:rsidR="00EF2422" w:rsidRDefault="00EF2422" w:rsidP="00BE48CE">
      <w:pPr>
        <w:jc w:val="both"/>
        <w:rPr>
          <w:sz w:val="24"/>
          <w:szCs w:val="24"/>
        </w:rPr>
      </w:pPr>
      <w:r>
        <w:rPr>
          <w:sz w:val="24"/>
          <w:szCs w:val="24"/>
        </w:rPr>
        <w:t>Významnou aktivitou</w:t>
      </w:r>
      <w:r w:rsidR="00A5177C">
        <w:rPr>
          <w:sz w:val="24"/>
          <w:szCs w:val="24"/>
        </w:rPr>
        <w:t xml:space="preserve"> </w:t>
      </w:r>
      <w:r w:rsidR="00A5177C" w:rsidRPr="001E0145">
        <w:rPr>
          <w:sz w:val="24"/>
          <w:szCs w:val="24"/>
        </w:rPr>
        <w:t>Freedoms and General Purposse Committee</w:t>
      </w:r>
      <w:r w:rsidR="00A5177C">
        <w:rPr>
          <w:sz w:val="24"/>
          <w:szCs w:val="24"/>
        </w:rPr>
        <w:t xml:space="preserve"> bylo založení Actuarial Standards Task Force (Pracovního týmu pro aktuárské standardy). Tým se pod vedením Crise Daykina sešel celkem čtyřikrát, z toho jednou v Praze. Na činnosti se za ČSpA podílel Jiří Fialka. Hlavním dosavadním výstupem je odpověď na Konzultační materiál CEIOPSu č.33, který upravuje budoucí činnost aktuárů v režimu Solventnost II a především standardy, které budou upravovat roli „aktuárské funkce“. Protože jde o změny, které mohou být pro činnost aktuárů zásadní, je jim věnován samostatný příspěvek na této valné hromadě.</w:t>
      </w:r>
    </w:p>
    <w:p w:rsidR="00EF2422" w:rsidRDefault="00EF2422" w:rsidP="00BE48CE">
      <w:pPr>
        <w:jc w:val="both"/>
        <w:rPr>
          <w:sz w:val="24"/>
          <w:szCs w:val="24"/>
        </w:rPr>
      </w:pPr>
    </w:p>
    <w:p w:rsidR="002735D2" w:rsidRDefault="002735D2" w:rsidP="00BE48CE">
      <w:pPr>
        <w:jc w:val="both"/>
        <w:rPr>
          <w:sz w:val="24"/>
          <w:szCs w:val="24"/>
        </w:rPr>
      </w:pPr>
      <w:r>
        <w:rPr>
          <w:sz w:val="24"/>
          <w:szCs w:val="24"/>
        </w:rPr>
        <w:t>V Pojistném výboru pracuje Jan Šváb.</w:t>
      </w:r>
    </w:p>
    <w:p w:rsidR="002735D2" w:rsidRPr="008C31D7" w:rsidRDefault="007345B8" w:rsidP="00BE48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 bylo zmíněno, proběhla dvě jednání Pojistného výboru, v Budapešti a v Lille. Ponechme stranou téma Solventnosti II a Actuarial Task Force, ačkoliv při jednání zabírají většinu času. Krom nich se tedy projednávalo: myšlenka založení Actuarial Function Task Force, s cílem dalšího zvyšování významu pojistných matematiků s oporou v článku 48 direktivy, k čemuž </w:t>
      </w:r>
      <w:r w:rsidRPr="008C31D7">
        <w:rPr>
          <w:sz w:val="24"/>
          <w:szCs w:val="24"/>
        </w:rPr>
        <w:t>dojde pravděpodobně na dalším jednání a evergreenem je téma „Gender“, ke kterému proběhlo dotazníkové zkoumání a chystá se další, nicméně jde o téma značně upozaděné.</w:t>
      </w:r>
    </w:p>
    <w:p w:rsidR="007345B8" w:rsidRPr="008C31D7" w:rsidRDefault="007345B8" w:rsidP="00BE48CE">
      <w:pPr>
        <w:jc w:val="both"/>
        <w:rPr>
          <w:sz w:val="24"/>
          <w:szCs w:val="24"/>
        </w:rPr>
      </w:pPr>
    </w:p>
    <w:p w:rsidR="00F22289" w:rsidRPr="008C31D7" w:rsidRDefault="00F22289" w:rsidP="00F22289">
      <w:pPr>
        <w:jc w:val="both"/>
        <w:rPr>
          <w:sz w:val="24"/>
          <w:szCs w:val="24"/>
        </w:rPr>
      </w:pPr>
      <w:r w:rsidRPr="008C31D7">
        <w:rPr>
          <w:sz w:val="24"/>
          <w:szCs w:val="24"/>
        </w:rPr>
        <w:t xml:space="preserve">Ve </w:t>
      </w:r>
      <w:r w:rsidR="002735D2" w:rsidRPr="008C31D7">
        <w:rPr>
          <w:sz w:val="24"/>
          <w:szCs w:val="24"/>
        </w:rPr>
        <w:t>V</w:t>
      </w:r>
      <w:r w:rsidRPr="008C31D7">
        <w:rPr>
          <w:sz w:val="24"/>
          <w:szCs w:val="24"/>
        </w:rPr>
        <w:t xml:space="preserve">ýboru pro vzdělávání Groupe Consultatif </w:t>
      </w:r>
      <w:r w:rsidR="00C74CB9" w:rsidRPr="008C31D7">
        <w:rPr>
          <w:sz w:val="24"/>
          <w:szCs w:val="24"/>
        </w:rPr>
        <w:t xml:space="preserve">nás </w:t>
      </w:r>
      <w:r w:rsidRPr="008C31D7">
        <w:rPr>
          <w:sz w:val="24"/>
          <w:szCs w:val="24"/>
        </w:rPr>
        <w:t>zastup</w:t>
      </w:r>
      <w:r w:rsidR="00EF2422" w:rsidRPr="008C31D7">
        <w:rPr>
          <w:sz w:val="24"/>
          <w:szCs w:val="24"/>
        </w:rPr>
        <w:t>uje</w:t>
      </w:r>
      <w:r w:rsidRPr="008C31D7">
        <w:rPr>
          <w:sz w:val="24"/>
          <w:szCs w:val="24"/>
        </w:rPr>
        <w:t xml:space="preserve"> Lucie Mazurová.</w:t>
      </w:r>
    </w:p>
    <w:p w:rsidR="008C31D7" w:rsidRPr="005240DC" w:rsidRDefault="008C31D7" w:rsidP="008C31D7">
      <w:pPr>
        <w:pStyle w:val="PlainText"/>
        <w:rPr>
          <w:lang w:val="cs-CZ"/>
        </w:rPr>
      </w:pPr>
    </w:p>
    <w:p w:rsidR="008C31D7" w:rsidRPr="005240DC" w:rsidRDefault="008C31D7" w:rsidP="005240DC">
      <w:pPr>
        <w:pStyle w:val="PlainText"/>
        <w:jc w:val="both"/>
        <w:rPr>
          <w:rFonts w:ascii="Times New Roman" w:hAnsi="Times New Roman"/>
          <w:sz w:val="24"/>
          <w:szCs w:val="24"/>
          <w:lang w:val="cs-CZ" w:eastAsia="cs-CZ"/>
        </w:rPr>
      </w:pPr>
      <w:r w:rsidRPr="005240DC">
        <w:rPr>
          <w:rFonts w:ascii="Times New Roman" w:hAnsi="Times New Roman"/>
          <w:sz w:val="24"/>
          <w:szCs w:val="24"/>
          <w:lang w:val="cs-CZ" w:eastAsia="cs-CZ"/>
        </w:rPr>
        <w:t>Výbor pro vzdělání GC v roce 2009 pokračoval v přípravě aktualizovaného sylabu aktuárského vzdělání. Cílem připravovaných změn je, aby systém vzdělání vyhovující sylabu GC byl automaticky akceptován jako systém splňující požadavky IAA.  Mezi připravované kroky patří restrukturalizace sylabu a jeho doplnění o některá témata (profesionalismus, základy řízení rizik), stanovení minimálního časového rozsahu výuky jednotlivých témat, nový proces hodnocení vzdělávacích systémů.</w:t>
      </w:r>
    </w:p>
    <w:p w:rsidR="008C31D7" w:rsidRPr="005240DC" w:rsidRDefault="008C31D7" w:rsidP="00BE48CE">
      <w:pPr>
        <w:jc w:val="both"/>
        <w:rPr>
          <w:sz w:val="24"/>
          <w:szCs w:val="24"/>
        </w:rPr>
      </w:pPr>
    </w:p>
    <w:p w:rsidR="00300F64" w:rsidRPr="008C31D7" w:rsidRDefault="00300F64" w:rsidP="00BE48CE">
      <w:pPr>
        <w:jc w:val="both"/>
        <w:rPr>
          <w:sz w:val="24"/>
          <w:szCs w:val="24"/>
        </w:rPr>
      </w:pPr>
      <w:r w:rsidRPr="008C31D7">
        <w:rPr>
          <w:sz w:val="24"/>
          <w:szCs w:val="24"/>
        </w:rPr>
        <w:t xml:space="preserve">Ve </w:t>
      </w:r>
      <w:r w:rsidR="002735D2" w:rsidRPr="008C31D7">
        <w:rPr>
          <w:sz w:val="24"/>
          <w:szCs w:val="24"/>
        </w:rPr>
        <w:t>V</w:t>
      </w:r>
      <w:r w:rsidRPr="008C31D7">
        <w:rPr>
          <w:sz w:val="24"/>
          <w:szCs w:val="24"/>
        </w:rPr>
        <w:t>ýboru pro investiční a finanční rizika nás zastupuje Vladimír Krejčí.</w:t>
      </w:r>
    </w:p>
    <w:p w:rsidR="00300F64" w:rsidRPr="008C31D7" w:rsidRDefault="00300F64" w:rsidP="00BE48CE">
      <w:pPr>
        <w:jc w:val="both"/>
        <w:rPr>
          <w:sz w:val="24"/>
          <w:szCs w:val="24"/>
        </w:rPr>
      </w:pPr>
    </w:p>
    <w:p w:rsidR="00F22289" w:rsidRPr="001E0145" w:rsidRDefault="001E0145" w:rsidP="00BE48CE">
      <w:pPr>
        <w:jc w:val="both"/>
        <w:rPr>
          <w:sz w:val="24"/>
          <w:szCs w:val="24"/>
        </w:rPr>
      </w:pPr>
      <w:r w:rsidRPr="008C31D7">
        <w:rPr>
          <w:sz w:val="24"/>
          <w:szCs w:val="24"/>
        </w:rPr>
        <w:t xml:space="preserve">Naší účasti na jednáních GC </w:t>
      </w:r>
      <w:r w:rsidR="00A5177C" w:rsidRPr="008C31D7">
        <w:rPr>
          <w:sz w:val="24"/>
          <w:szCs w:val="24"/>
        </w:rPr>
        <w:t xml:space="preserve">nadále </w:t>
      </w:r>
      <w:r w:rsidRPr="008C31D7">
        <w:rPr>
          <w:sz w:val="24"/>
          <w:szCs w:val="24"/>
        </w:rPr>
        <w:t xml:space="preserve">využíváme jak k ovlivňování projektu </w:t>
      </w:r>
      <w:r w:rsidR="00F22289" w:rsidRPr="008C31D7">
        <w:rPr>
          <w:sz w:val="24"/>
          <w:szCs w:val="24"/>
        </w:rPr>
        <w:t>Solventnost II a dalších</w:t>
      </w:r>
      <w:r w:rsidRPr="008C31D7">
        <w:rPr>
          <w:sz w:val="24"/>
          <w:szCs w:val="24"/>
        </w:rPr>
        <w:t xml:space="preserve"> evropsk</w:t>
      </w:r>
      <w:r w:rsidR="00F22289" w:rsidRPr="008C31D7">
        <w:rPr>
          <w:sz w:val="24"/>
          <w:szCs w:val="24"/>
        </w:rPr>
        <w:t>ých</w:t>
      </w:r>
      <w:r>
        <w:rPr>
          <w:sz w:val="24"/>
          <w:szCs w:val="24"/>
        </w:rPr>
        <w:t xml:space="preserve"> </w:t>
      </w:r>
      <w:r w:rsidR="00F22289">
        <w:rPr>
          <w:sz w:val="24"/>
          <w:szCs w:val="24"/>
        </w:rPr>
        <w:t>záležitostí</w:t>
      </w:r>
      <w:r>
        <w:rPr>
          <w:sz w:val="24"/>
          <w:szCs w:val="24"/>
        </w:rPr>
        <w:t xml:space="preserve"> (CEIOPS přímo konzultuje s GC), tak pro přenášení poznatků do činnosti pracovní skupiny ČSpA pro Solventnost II. </w:t>
      </w:r>
    </w:p>
    <w:p w:rsidR="00651C1B" w:rsidRDefault="00651C1B" w:rsidP="00BE48CE">
      <w:pPr>
        <w:jc w:val="both"/>
        <w:rPr>
          <w:sz w:val="24"/>
          <w:szCs w:val="24"/>
        </w:rPr>
      </w:pPr>
    </w:p>
    <w:p w:rsidR="00264893" w:rsidRDefault="004C24F2" w:rsidP="00BE48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Kateřina Vlčková měla tradičně na starosti </w:t>
      </w:r>
      <w:r w:rsidRPr="00503AC3">
        <w:rPr>
          <w:sz w:val="24"/>
          <w:szCs w:val="24"/>
          <w:u w:val="single"/>
        </w:rPr>
        <w:t>hospodaření společnosti</w:t>
      </w:r>
      <w:r>
        <w:rPr>
          <w:sz w:val="24"/>
          <w:szCs w:val="24"/>
        </w:rPr>
        <w:t xml:space="preserve"> a její činnost bude shrnuta v samostatné zprávě.</w:t>
      </w:r>
    </w:p>
    <w:p w:rsidR="00A5177C" w:rsidRDefault="00A5177C" w:rsidP="005F4F12">
      <w:pPr>
        <w:pStyle w:val="BodyText"/>
      </w:pPr>
    </w:p>
    <w:p w:rsidR="00A5177C" w:rsidRPr="00AF7A98" w:rsidRDefault="00A5177C" w:rsidP="005F4F12">
      <w:pPr>
        <w:pStyle w:val="BodyText"/>
      </w:pPr>
    </w:p>
    <w:p w:rsidR="005F4F12" w:rsidRPr="00AF7A98" w:rsidRDefault="005F4F12" w:rsidP="005F4F12">
      <w:pPr>
        <w:pStyle w:val="BodyText"/>
        <w:rPr>
          <w:vanish/>
        </w:rPr>
      </w:pPr>
    </w:p>
    <w:p w:rsidR="00DB6D7B" w:rsidRPr="00AF7A98" w:rsidRDefault="00DB6D7B">
      <w:pPr>
        <w:pStyle w:val="BodyText"/>
        <w:ind w:left="360"/>
        <w:rPr>
          <w:vanish/>
        </w:rPr>
      </w:pPr>
    </w:p>
    <w:p w:rsidR="00DB6D7B" w:rsidRPr="00AF7A98" w:rsidRDefault="00DB6D7B">
      <w:pPr>
        <w:pStyle w:val="BodyText"/>
      </w:pPr>
      <w:r w:rsidRPr="00AF7A98">
        <w:t xml:space="preserve">Na závěr </w:t>
      </w:r>
      <w:r w:rsidR="00F31EAD" w:rsidRPr="00AF7A98">
        <w:t xml:space="preserve">děkuji </w:t>
      </w:r>
      <w:r w:rsidRPr="00AF7A98">
        <w:t>za aktivní činnost pro společnost všem členům výboru, čestnému předsedovi, členům aprobační komise, členům pracovní</w:t>
      </w:r>
      <w:r w:rsidR="00A32E85" w:rsidRPr="00AF7A98">
        <w:t xml:space="preserve"> skupin</w:t>
      </w:r>
      <w:r w:rsidR="00CF038D" w:rsidRPr="00AF7A98">
        <w:t>y</w:t>
      </w:r>
      <w:r w:rsidR="007C0881" w:rsidRPr="00AF7A98">
        <w:t xml:space="preserve"> Solventnost II</w:t>
      </w:r>
      <w:r w:rsidR="007D72E2">
        <w:t xml:space="preserve"> a našim zástupcům ve společném projektu s ČNB, ČAP a MFČR</w:t>
      </w:r>
      <w:r w:rsidR="007C0881" w:rsidRPr="00AF7A98">
        <w:t>, členům pracovní skupiny CPD</w:t>
      </w:r>
      <w:r w:rsidR="00CF038D" w:rsidRPr="00AF7A98">
        <w:t>, všem přednášejícím na semináři</w:t>
      </w:r>
      <w:r w:rsidR="00A32E85" w:rsidRPr="00AF7A98">
        <w:t xml:space="preserve"> </w:t>
      </w:r>
      <w:r w:rsidRPr="00AF7A98">
        <w:t>a členům revizní komise</w:t>
      </w:r>
      <w:r w:rsidR="007C0881" w:rsidRPr="00AF7A98">
        <w:t xml:space="preserve"> a našim zástupcům v IAA a GC</w:t>
      </w:r>
      <w:r w:rsidRPr="00AF7A98">
        <w:t>.</w:t>
      </w:r>
    </w:p>
    <w:p w:rsidR="001B450F" w:rsidRPr="00AA69BF" w:rsidRDefault="001B450F">
      <w:pPr>
        <w:pStyle w:val="BodyText"/>
        <w:rPr>
          <w:highlight w:val="yellow"/>
        </w:rPr>
      </w:pPr>
    </w:p>
    <w:p w:rsidR="00CF038D" w:rsidRPr="00AA69BF" w:rsidRDefault="00CF038D">
      <w:pPr>
        <w:pStyle w:val="BodyText"/>
        <w:rPr>
          <w:highlight w:val="yellow"/>
        </w:rPr>
      </w:pPr>
    </w:p>
    <w:p w:rsidR="00CF038D" w:rsidRPr="00AA69BF" w:rsidRDefault="00CF038D">
      <w:pPr>
        <w:pStyle w:val="BodyText"/>
        <w:rPr>
          <w:highlight w:val="yellow"/>
        </w:rPr>
      </w:pPr>
    </w:p>
    <w:p w:rsidR="00DB6D7B" w:rsidRPr="003E6BCF" w:rsidRDefault="00DB6D7B">
      <w:pPr>
        <w:pStyle w:val="BodyText"/>
      </w:pPr>
    </w:p>
    <w:p w:rsidR="00DB6D7B" w:rsidRPr="003E6BCF" w:rsidRDefault="00DB6D7B">
      <w:pPr>
        <w:pStyle w:val="BodyText"/>
      </w:pPr>
      <w:r w:rsidRPr="003E6BCF">
        <w:t>Jiří Fialka</w:t>
      </w:r>
    </w:p>
    <w:p w:rsidR="00DB6D7B" w:rsidRPr="003E6BCF" w:rsidRDefault="00DB6D7B">
      <w:pPr>
        <w:pStyle w:val="BodyText"/>
      </w:pPr>
      <w:r w:rsidRPr="003E6BCF">
        <w:t>Předseda společnosti</w:t>
      </w:r>
    </w:p>
    <w:p w:rsidR="00DB6D7B" w:rsidRDefault="007D72E2">
      <w:pPr>
        <w:pStyle w:val="BodyText"/>
      </w:pPr>
      <w:r>
        <w:t>8</w:t>
      </w:r>
      <w:r w:rsidR="00DB6D7B" w:rsidRPr="003E6BCF">
        <w:t>. prosince 200</w:t>
      </w:r>
      <w:r>
        <w:t>9</w:t>
      </w:r>
    </w:p>
    <w:sectPr w:rsidR="00DB6D7B" w:rsidSect="00590791">
      <w:headerReference w:type="default" r:id="rId9"/>
      <w:footerReference w:type="default" r:id="rId10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C77" w:rsidRDefault="009B6C77">
      <w:r>
        <w:separator/>
      </w:r>
    </w:p>
  </w:endnote>
  <w:endnote w:type="continuationSeparator" w:id="1">
    <w:p w:rsidR="009B6C77" w:rsidRDefault="009B6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Univers CE">
    <w:altName w:val="Univers CE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D7B" w:rsidRDefault="00DB6D7B">
    <w:pPr>
      <w:pStyle w:val="Footer"/>
    </w:pPr>
    <w:r>
      <w:t xml:space="preserve">Strana </w:t>
    </w:r>
    <w:fldSimple w:instr=" PAGE ">
      <w:r w:rsidR="00A84526">
        <w:rPr>
          <w:noProof/>
        </w:rPr>
        <w:t>3</w:t>
      </w:r>
    </w:fldSimple>
    <w:r>
      <w:t xml:space="preserve"> (celkem </w:t>
    </w:r>
    <w:fldSimple w:instr=" NUMPAGES ">
      <w:r w:rsidR="00A84526">
        <w:rPr>
          <w:noProof/>
        </w:rPr>
        <w:t>5</w:t>
      </w:r>
    </w:fldSimple>
    <w:r>
      <w:t>)</w:t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C77" w:rsidRDefault="009B6C77">
      <w:r>
        <w:separator/>
      </w:r>
    </w:p>
  </w:footnote>
  <w:footnote w:type="continuationSeparator" w:id="1">
    <w:p w:rsidR="009B6C77" w:rsidRDefault="009B6C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331" w:rsidRDefault="002C53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0179"/>
    <w:multiLevelType w:val="hybridMultilevel"/>
    <w:tmpl w:val="94A0491A"/>
    <w:lvl w:ilvl="0" w:tplc="F66C577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19223BC">
      <w:start w:val="1"/>
      <w:numFmt w:val="low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3048BF7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272F93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722D01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4468F1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D8E1B2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E286C3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E5C5D8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D6F03E6"/>
    <w:multiLevelType w:val="hybridMultilevel"/>
    <w:tmpl w:val="273EED8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AC6E0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CB6D94"/>
    <w:multiLevelType w:val="hybridMultilevel"/>
    <w:tmpl w:val="F5045C3C"/>
    <w:lvl w:ilvl="0" w:tplc="9F1454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406CB"/>
    <w:multiLevelType w:val="hybridMultilevel"/>
    <w:tmpl w:val="76FC0350"/>
    <w:lvl w:ilvl="0" w:tplc="F42619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D87B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282C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00C3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9637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FEEF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AA2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FC43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50FF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A76EC7"/>
    <w:multiLevelType w:val="hybridMultilevel"/>
    <w:tmpl w:val="144AA8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1C6FABA">
      <w:start w:val="1"/>
      <w:numFmt w:val="low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3D488090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CDA84C24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7960F71"/>
    <w:multiLevelType w:val="hybridMultilevel"/>
    <w:tmpl w:val="BBCACE6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E43CA1"/>
    <w:multiLevelType w:val="singleLevel"/>
    <w:tmpl w:val="490CB002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4E1B335D"/>
    <w:multiLevelType w:val="hybridMultilevel"/>
    <w:tmpl w:val="5E763A56"/>
    <w:lvl w:ilvl="0" w:tplc="E40A0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CF670C"/>
    <w:multiLevelType w:val="hybridMultilevel"/>
    <w:tmpl w:val="6DE09290"/>
    <w:lvl w:ilvl="0" w:tplc="0F3A66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C609B9"/>
    <w:multiLevelType w:val="singleLevel"/>
    <w:tmpl w:val="60B0B56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66A044FA"/>
    <w:multiLevelType w:val="hybridMultilevel"/>
    <w:tmpl w:val="839ECC70"/>
    <w:lvl w:ilvl="0" w:tplc="1CAA1C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D0EAA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BAAF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CC57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1877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EC36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68B0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2210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128F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EF496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57015C0"/>
    <w:multiLevelType w:val="hybridMultilevel"/>
    <w:tmpl w:val="212C1890"/>
    <w:lvl w:ilvl="0" w:tplc="D7DEEDA0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hint="default"/>
        <w:color w:val="auto"/>
      </w:rPr>
    </w:lvl>
    <w:lvl w:ilvl="1" w:tplc="970E6C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C845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54DC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4E5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763C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AAE7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68BA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24B1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1849EF"/>
    <w:multiLevelType w:val="hybridMultilevel"/>
    <w:tmpl w:val="58620A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7B2D76"/>
    <w:multiLevelType w:val="hybridMultilevel"/>
    <w:tmpl w:val="A816F180"/>
    <w:lvl w:ilvl="0" w:tplc="501830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4FAFA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BFEC3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1839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6C70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005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4CFC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8C6B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1080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3">
    <w:abstractNumId w:val="6"/>
  </w:num>
  <w:num w:numId="4">
    <w:abstractNumId w:val="12"/>
  </w:num>
  <w:num w:numId="5">
    <w:abstractNumId w:val="0"/>
  </w:num>
  <w:num w:numId="6">
    <w:abstractNumId w:val="14"/>
  </w:num>
  <w:num w:numId="7">
    <w:abstractNumId w:val="11"/>
  </w:num>
  <w:num w:numId="8">
    <w:abstractNumId w:val="10"/>
  </w:num>
  <w:num w:numId="9">
    <w:abstractNumId w:val="3"/>
  </w:num>
  <w:num w:numId="10">
    <w:abstractNumId w:val="5"/>
  </w:num>
  <w:num w:numId="11">
    <w:abstractNumId w:val="13"/>
  </w:num>
  <w:num w:numId="12">
    <w:abstractNumId w:val="8"/>
  </w:num>
  <w:num w:numId="13">
    <w:abstractNumId w:val="1"/>
  </w:num>
  <w:num w:numId="14">
    <w:abstractNumId w:val="4"/>
  </w:num>
  <w:num w:numId="15">
    <w:abstractNumId w:val="7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D55129"/>
    <w:rsid w:val="00004640"/>
    <w:rsid w:val="0005391F"/>
    <w:rsid w:val="00075E18"/>
    <w:rsid w:val="000A2152"/>
    <w:rsid w:val="000A2F36"/>
    <w:rsid w:val="000A335A"/>
    <w:rsid w:val="000C2CE9"/>
    <w:rsid w:val="000D4875"/>
    <w:rsid w:val="000F167A"/>
    <w:rsid w:val="000F6918"/>
    <w:rsid w:val="00100E14"/>
    <w:rsid w:val="001062DF"/>
    <w:rsid w:val="00136B1F"/>
    <w:rsid w:val="00144391"/>
    <w:rsid w:val="001626A8"/>
    <w:rsid w:val="00170B73"/>
    <w:rsid w:val="00182AAA"/>
    <w:rsid w:val="001B450F"/>
    <w:rsid w:val="001C3A1C"/>
    <w:rsid w:val="001D0B63"/>
    <w:rsid w:val="001E0145"/>
    <w:rsid w:val="00204343"/>
    <w:rsid w:val="00222C95"/>
    <w:rsid w:val="0024021F"/>
    <w:rsid w:val="00241844"/>
    <w:rsid w:val="002449AF"/>
    <w:rsid w:val="0025131A"/>
    <w:rsid w:val="00264893"/>
    <w:rsid w:val="00265792"/>
    <w:rsid w:val="00270924"/>
    <w:rsid w:val="002735D2"/>
    <w:rsid w:val="00285BBF"/>
    <w:rsid w:val="0029567B"/>
    <w:rsid w:val="00297708"/>
    <w:rsid w:val="002A7EE9"/>
    <w:rsid w:val="002C0FA0"/>
    <w:rsid w:val="002C5331"/>
    <w:rsid w:val="002F10ED"/>
    <w:rsid w:val="00300F64"/>
    <w:rsid w:val="003020B4"/>
    <w:rsid w:val="0032273D"/>
    <w:rsid w:val="00325458"/>
    <w:rsid w:val="00356CDA"/>
    <w:rsid w:val="003626C0"/>
    <w:rsid w:val="00374345"/>
    <w:rsid w:val="003840C7"/>
    <w:rsid w:val="003B05B0"/>
    <w:rsid w:val="003C0B79"/>
    <w:rsid w:val="003E6BCF"/>
    <w:rsid w:val="004053F8"/>
    <w:rsid w:val="0042583E"/>
    <w:rsid w:val="00437F22"/>
    <w:rsid w:val="00441C7B"/>
    <w:rsid w:val="0045297E"/>
    <w:rsid w:val="00452FEF"/>
    <w:rsid w:val="0047097D"/>
    <w:rsid w:val="00475795"/>
    <w:rsid w:val="004821D4"/>
    <w:rsid w:val="00493511"/>
    <w:rsid w:val="00494FAF"/>
    <w:rsid w:val="004C24F2"/>
    <w:rsid w:val="004C68B6"/>
    <w:rsid w:val="004E2892"/>
    <w:rsid w:val="004F0A52"/>
    <w:rsid w:val="00503AC3"/>
    <w:rsid w:val="005240DC"/>
    <w:rsid w:val="00540E50"/>
    <w:rsid w:val="00571A34"/>
    <w:rsid w:val="00581E51"/>
    <w:rsid w:val="00590791"/>
    <w:rsid w:val="005A4E37"/>
    <w:rsid w:val="005B5AAC"/>
    <w:rsid w:val="005C4CC1"/>
    <w:rsid w:val="005D5A4D"/>
    <w:rsid w:val="005D6DBE"/>
    <w:rsid w:val="005F4F12"/>
    <w:rsid w:val="00610CCE"/>
    <w:rsid w:val="00631B1E"/>
    <w:rsid w:val="00632137"/>
    <w:rsid w:val="00632577"/>
    <w:rsid w:val="00632AF1"/>
    <w:rsid w:val="006402EB"/>
    <w:rsid w:val="00644F4B"/>
    <w:rsid w:val="00651C1B"/>
    <w:rsid w:val="00670450"/>
    <w:rsid w:val="00690D84"/>
    <w:rsid w:val="00697A00"/>
    <w:rsid w:val="006B4EEF"/>
    <w:rsid w:val="006B6BFF"/>
    <w:rsid w:val="006C2319"/>
    <w:rsid w:val="006D314A"/>
    <w:rsid w:val="006D5F43"/>
    <w:rsid w:val="006F24D4"/>
    <w:rsid w:val="00702B7A"/>
    <w:rsid w:val="00704F12"/>
    <w:rsid w:val="007345B8"/>
    <w:rsid w:val="00763F0E"/>
    <w:rsid w:val="00777570"/>
    <w:rsid w:val="007A0DA2"/>
    <w:rsid w:val="007A3A68"/>
    <w:rsid w:val="007C0881"/>
    <w:rsid w:val="007D72E2"/>
    <w:rsid w:val="007F139C"/>
    <w:rsid w:val="007F7A37"/>
    <w:rsid w:val="00800B9F"/>
    <w:rsid w:val="0080571B"/>
    <w:rsid w:val="00832641"/>
    <w:rsid w:val="0088343D"/>
    <w:rsid w:val="00890272"/>
    <w:rsid w:val="00897676"/>
    <w:rsid w:val="008A1AFF"/>
    <w:rsid w:val="008B001D"/>
    <w:rsid w:val="008C1949"/>
    <w:rsid w:val="008C31D7"/>
    <w:rsid w:val="008F24F4"/>
    <w:rsid w:val="009149E0"/>
    <w:rsid w:val="00922235"/>
    <w:rsid w:val="009303A5"/>
    <w:rsid w:val="00931ADB"/>
    <w:rsid w:val="00940D82"/>
    <w:rsid w:val="00977124"/>
    <w:rsid w:val="00981C48"/>
    <w:rsid w:val="009979C5"/>
    <w:rsid w:val="009B436B"/>
    <w:rsid w:val="009B6C77"/>
    <w:rsid w:val="009C1F22"/>
    <w:rsid w:val="009E1BE0"/>
    <w:rsid w:val="00A00CA3"/>
    <w:rsid w:val="00A01E37"/>
    <w:rsid w:val="00A32E85"/>
    <w:rsid w:val="00A5177C"/>
    <w:rsid w:val="00A553D4"/>
    <w:rsid w:val="00A6687F"/>
    <w:rsid w:val="00A75FB3"/>
    <w:rsid w:val="00A84526"/>
    <w:rsid w:val="00A91047"/>
    <w:rsid w:val="00AA69BF"/>
    <w:rsid w:val="00AB670C"/>
    <w:rsid w:val="00AC479A"/>
    <w:rsid w:val="00AC5F22"/>
    <w:rsid w:val="00AD22A1"/>
    <w:rsid w:val="00AE202F"/>
    <w:rsid w:val="00AE4B1B"/>
    <w:rsid w:val="00AE5707"/>
    <w:rsid w:val="00AE6F22"/>
    <w:rsid w:val="00AF6F31"/>
    <w:rsid w:val="00AF7A98"/>
    <w:rsid w:val="00B05AD3"/>
    <w:rsid w:val="00B10C5F"/>
    <w:rsid w:val="00B15524"/>
    <w:rsid w:val="00B164CB"/>
    <w:rsid w:val="00B165F3"/>
    <w:rsid w:val="00B23F23"/>
    <w:rsid w:val="00B30EF4"/>
    <w:rsid w:val="00B470E2"/>
    <w:rsid w:val="00BA0B02"/>
    <w:rsid w:val="00BC5723"/>
    <w:rsid w:val="00BE48CE"/>
    <w:rsid w:val="00BE6BA3"/>
    <w:rsid w:val="00BF324A"/>
    <w:rsid w:val="00C0268C"/>
    <w:rsid w:val="00C108AD"/>
    <w:rsid w:val="00C269C4"/>
    <w:rsid w:val="00C402FC"/>
    <w:rsid w:val="00C47E3B"/>
    <w:rsid w:val="00C74CB9"/>
    <w:rsid w:val="00C77BE5"/>
    <w:rsid w:val="00C86AB8"/>
    <w:rsid w:val="00CB4D44"/>
    <w:rsid w:val="00CF038D"/>
    <w:rsid w:val="00CF14E7"/>
    <w:rsid w:val="00CF51CA"/>
    <w:rsid w:val="00D00010"/>
    <w:rsid w:val="00D02A4C"/>
    <w:rsid w:val="00D056AA"/>
    <w:rsid w:val="00D148CD"/>
    <w:rsid w:val="00D55129"/>
    <w:rsid w:val="00D60849"/>
    <w:rsid w:val="00D63261"/>
    <w:rsid w:val="00D66360"/>
    <w:rsid w:val="00DA09DD"/>
    <w:rsid w:val="00DB25DD"/>
    <w:rsid w:val="00DB6C06"/>
    <w:rsid w:val="00DB6D7B"/>
    <w:rsid w:val="00DC1041"/>
    <w:rsid w:val="00DE5B56"/>
    <w:rsid w:val="00E17561"/>
    <w:rsid w:val="00E47D37"/>
    <w:rsid w:val="00E513F1"/>
    <w:rsid w:val="00E77B3F"/>
    <w:rsid w:val="00ED6E8D"/>
    <w:rsid w:val="00EE2CCE"/>
    <w:rsid w:val="00EF2422"/>
    <w:rsid w:val="00F17B86"/>
    <w:rsid w:val="00F22289"/>
    <w:rsid w:val="00F31EAD"/>
    <w:rsid w:val="00F45016"/>
    <w:rsid w:val="00F611A2"/>
    <w:rsid w:val="00F966A5"/>
    <w:rsid w:val="00FC4D88"/>
    <w:rsid w:val="00FD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0791"/>
    <w:pPr>
      <w:overflowPunct w:val="0"/>
      <w:autoSpaceDE w:val="0"/>
      <w:autoSpaceDN w:val="0"/>
      <w:adjustRightInd w:val="0"/>
      <w:textAlignment w:val="baseline"/>
    </w:pPr>
    <w:rPr>
      <w:lang w:val="cs-CZ" w:eastAsia="cs-CZ"/>
    </w:rPr>
  </w:style>
  <w:style w:type="paragraph" w:styleId="Heading1">
    <w:name w:val="heading 1"/>
    <w:basedOn w:val="Normal"/>
    <w:next w:val="Normal"/>
    <w:qFormat/>
    <w:rsid w:val="0059079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590791"/>
    <w:pPr>
      <w:keepNext/>
      <w:spacing w:line="360" w:lineRule="auto"/>
      <w:ind w:left="454"/>
      <w:outlineLvl w:val="1"/>
    </w:pPr>
    <w:rPr>
      <w:color w:val="000000"/>
      <w:sz w:val="24"/>
    </w:rPr>
  </w:style>
  <w:style w:type="paragraph" w:styleId="Heading3">
    <w:name w:val="heading 3"/>
    <w:basedOn w:val="Normal"/>
    <w:next w:val="Normal"/>
    <w:qFormat/>
    <w:rsid w:val="005907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90791"/>
    <w:pPr>
      <w:spacing w:before="120"/>
      <w:jc w:val="center"/>
    </w:pPr>
    <w:rPr>
      <w:b/>
      <w:sz w:val="32"/>
    </w:rPr>
  </w:style>
  <w:style w:type="character" w:styleId="Hyperlink">
    <w:name w:val="Hyperlink"/>
    <w:basedOn w:val="DefaultParagraphFont"/>
    <w:rsid w:val="00590791"/>
    <w:rPr>
      <w:color w:val="0000FF"/>
      <w:u w:val="single"/>
    </w:rPr>
  </w:style>
  <w:style w:type="character" w:styleId="FollowedHyperlink">
    <w:name w:val="FollowedHyperlink"/>
    <w:basedOn w:val="DefaultParagraphFont"/>
    <w:rsid w:val="00590791"/>
    <w:rPr>
      <w:color w:val="800080"/>
      <w:u w:val="single"/>
    </w:rPr>
  </w:style>
  <w:style w:type="paragraph" w:styleId="Header">
    <w:name w:val="header"/>
    <w:basedOn w:val="Normal"/>
    <w:rsid w:val="0059079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90791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uiPriority w:val="99"/>
    <w:rsid w:val="00590791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paragraph" w:styleId="BodyTextIndent">
    <w:name w:val="Body Text Indent"/>
    <w:basedOn w:val="Normal"/>
    <w:rsid w:val="00590791"/>
    <w:pPr>
      <w:overflowPunct/>
      <w:autoSpaceDE/>
      <w:autoSpaceDN/>
      <w:adjustRightInd/>
      <w:ind w:left="720"/>
      <w:textAlignment w:val="auto"/>
    </w:pPr>
    <w:rPr>
      <w:sz w:val="24"/>
      <w:lang w:eastAsia="en-US"/>
    </w:rPr>
  </w:style>
  <w:style w:type="paragraph" w:customStyle="1" w:styleId="Text">
    <w:name w:val="Text"/>
    <w:rsid w:val="00590791"/>
    <w:pPr>
      <w:spacing w:after="120" w:line="240" w:lineRule="exact"/>
      <w:ind w:firstLine="238"/>
      <w:jc w:val="both"/>
    </w:pPr>
    <w:rPr>
      <w:lang w:val="cs-CZ" w:eastAsia="cs-CZ"/>
    </w:rPr>
  </w:style>
  <w:style w:type="paragraph" w:styleId="BalloonText">
    <w:name w:val="Balloon Text"/>
    <w:basedOn w:val="Normal"/>
    <w:semiHidden/>
    <w:rsid w:val="0059079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590791"/>
    <w:rPr>
      <w:b/>
      <w:bCs/>
    </w:rPr>
  </w:style>
  <w:style w:type="paragraph" w:styleId="NormalWeb">
    <w:name w:val="Normal (Web)"/>
    <w:basedOn w:val="Normal"/>
    <w:rsid w:val="002513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204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04343"/>
  </w:style>
  <w:style w:type="character" w:customStyle="1" w:styleId="CommentTextChar">
    <w:name w:val="Comment Text Char"/>
    <w:basedOn w:val="DefaultParagraphFont"/>
    <w:link w:val="CommentText"/>
    <w:uiPriority w:val="99"/>
    <w:rsid w:val="00204343"/>
    <w:rPr>
      <w:lang w:val="cs-CZ" w:eastAsia="cs-CZ"/>
    </w:rPr>
  </w:style>
  <w:style w:type="paragraph" w:styleId="CommentSubject">
    <w:name w:val="annotation subject"/>
    <w:basedOn w:val="CommentText"/>
    <w:next w:val="CommentText"/>
    <w:link w:val="CommentSubjectChar"/>
    <w:rsid w:val="00204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04343"/>
    <w:rPr>
      <w:b/>
      <w:bCs/>
    </w:rPr>
  </w:style>
  <w:style w:type="paragraph" w:customStyle="1" w:styleId="Pa0">
    <w:name w:val="Pa0"/>
    <w:basedOn w:val="Normal"/>
    <w:next w:val="Normal"/>
    <w:rsid w:val="00264893"/>
    <w:pPr>
      <w:overflowPunct/>
      <w:spacing w:line="241" w:lineRule="atLeast"/>
      <w:textAlignment w:val="auto"/>
    </w:pPr>
    <w:rPr>
      <w:rFonts w:ascii="Univers CE" w:hAnsi="Univers CE"/>
      <w:sz w:val="24"/>
      <w:szCs w:val="24"/>
      <w:lang w:val="en-US" w:eastAsia="en-US"/>
    </w:rPr>
  </w:style>
  <w:style w:type="character" w:customStyle="1" w:styleId="A1">
    <w:name w:val="A1"/>
    <w:rsid w:val="00264893"/>
    <w:rPr>
      <w:rFonts w:cs="Univers CE"/>
      <w:color w:val="000000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DC1041"/>
    <w:pPr>
      <w:overflowPunct/>
      <w:autoSpaceDE/>
      <w:autoSpaceDN/>
      <w:adjustRightInd/>
      <w:textAlignment w:val="auto"/>
    </w:pPr>
    <w:rPr>
      <w:rFonts w:ascii="Consolas" w:hAnsi="Consolas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C1041"/>
    <w:rPr>
      <w:rFonts w:ascii="Consolas" w:hAnsi="Consolas"/>
      <w:sz w:val="21"/>
      <w:szCs w:val="21"/>
    </w:rPr>
  </w:style>
  <w:style w:type="paragraph" w:styleId="Revision">
    <w:name w:val="Revision"/>
    <w:hidden/>
    <w:uiPriority w:val="99"/>
    <w:semiHidden/>
    <w:rsid w:val="002C5331"/>
    <w:rPr>
      <w:lang w:val="cs-CZ" w:eastAsia="cs-CZ"/>
    </w:rPr>
  </w:style>
  <w:style w:type="character" w:customStyle="1" w:styleId="BodyTextChar">
    <w:name w:val="Body Text Char"/>
    <w:basedOn w:val="DefaultParagraphFont"/>
    <w:link w:val="BodyText"/>
    <w:uiPriority w:val="99"/>
    <w:rsid w:val="00977124"/>
    <w:rPr>
      <w:sz w:val="24"/>
      <w:szCs w:val="24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405E9-EB4E-42AA-A6E5-48944627F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1977</Words>
  <Characters>11271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Mila Jajo, jak uz ti jiste Mandl rikal, 1</vt:lpstr>
    </vt:vector>
  </TitlesOfParts>
  <Company>MPSV</Company>
  <LinksUpToDate>false</LinksUpToDate>
  <CharactersWithSpaces>13222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Mila Jajo, jak uz ti jiste Mandl rikal, 1</dc:title>
  <dc:creator>MPSV</dc:creator>
  <cp:lastModifiedBy>Jiri Fialka</cp:lastModifiedBy>
  <cp:revision>11</cp:revision>
  <cp:lastPrinted>2005-12-13T10:36:00Z</cp:lastPrinted>
  <dcterms:created xsi:type="dcterms:W3CDTF">2009-11-30T11:02:00Z</dcterms:created>
  <dcterms:modified xsi:type="dcterms:W3CDTF">2009-12-03T09:27:00Z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