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18290" w14:textId="77777777" w:rsidR="001952CA" w:rsidRDefault="009126D4" w:rsidP="00C30DB2">
      <w:pPr>
        <w:pStyle w:val="AutorDatum"/>
        <w:rPr>
          <w:rFonts w:ascii="Times New Roman" w:hAnsi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8A1E61" wp14:editId="4FBC68C5">
                <wp:simplePos x="0" y="0"/>
                <wp:positionH relativeFrom="column">
                  <wp:posOffset>722630</wp:posOffset>
                </wp:positionH>
                <wp:positionV relativeFrom="paragraph">
                  <wp:posOffset>165735</wp:posOffset>
                </wp:positionV>
                <wp:extent cx="5372100" cy="9474200"/>
                <wp:effectExtent l="0" t="0" r="0" b="0"/>
                <wp:wrapThrough wrapText="bothSides">
                  <wp:wrapPolygon edited="0">
                    <wp:start x="153" y="0"/>
                    <wp:lineTo x="153" y="21542"/>
                    <wp:lineTo x="21370" y="21542"/>
                    <wp:lineTo x="21370" y="0"/>
                    <wp:lineTo x="153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947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17105" w14:textId="7B85A987" w:rsidR="002D5220" w:rsidRDefault="00DC198F" w:rsidP="002D5220">
                            <w:pPr>
                              <w:pStyle w:val="Nzev"/>
                            </w:pPr>
                            <w:r w:rsidRPr="00DC198F">
                              <w:t>Pravidla celoživotního vzdělávání</w:t>
                            </w:r>
                          </w:p>
                          <w:p w14:paraId="51C58B44" w14:textId="77777777" w:rsidR="002235DB" w:rsidRPr="002235DB" w:rsidRDefault="002235DB" w:rsidP="002235DB">
                            <w:pPr>
                              <w:pStyle w:val="Podtitul"/>
                            </w:pPr>
                          </w:p>
                          <w:p w14:paraId="4419968C" w14:textId="1E4DEFD3" w:rsidR="002D5220" w:rsidRPr="002D5220" w:rsidRDefault="000E667F" w:rsidP="002D5220">
                            <w:pPr>
                              <w:pStyle w:val="Nzev"/>
                            </w:pPr>
                            <w:r>
                              <w:t>Podklady pro Závěry</w:t>
                            </w:r>
                            <w:r w:rsidR="002235DB">
                              <w:t xml:space="preserve"> </w:t>
                            </w:r>
                            <w:r w:rsidR="002235DB" w:rsidRPr="00020437">
                              <w:t xml:space="preserve">diskutované během změn provedených </w:t>
                            </w:r>
                            <w:r w:rsidR="002235DB">
                              <w:t>s účinností od 1. 1. 2020</w:t>
                            </w:r>
                          </w:p>
                          <w:p w14:paraId="4037804A" w14:textId="77777777" w:rsidR="002D5220" w:rsidRPr="00BB0851" w:rsidRDefault="002D5220" w:rsidP="002D5220">
                            <w:pPr>
                              <w:pStyle w:val="Podtitul"/>
                            </w:pPr>
                          </w:p>
                          <w:p w14:paraId="2C41614A" w14:textId="77777777" w:rsidR="002D5220" w:rsidRPr="00BB0851" w:rsidRDefault="002D5220" w:rsidP="00FF4413">
                            <w:pPr>
                              <w:pStyle w:val="AutorDatum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A1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9pt;margin-top:13.05pt;width:423pt;height:7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" filled="f" stroked="f">
                <v:path arrowok="t"/>
                <v:textbox>
                  <w:txbxContent>
                    <w:p w14:paraId="1CC17105" w14:textId="7B85A987" w:rsidR="002D5220" w:rsidRDefault="00DC198F" w:rsidP="002D5220">
                      <w:pPr>
                        <w:pStyle w:val="Nzev"/>
                      </w:pPr>
                      <w:r w:rsidRPr="00DC198F">
                        <w:t>Pravidla celoživotního vzdělávání</w:t>
                      </w:r>
                    </w:p>
                    <w:p w14:paraId="51C58B44" w14:textId="77777777" w:rsidR="002235DB" w:rsidRPr="002235DB" w:rsidRDefault="002235DB" w:rsidP="002235DB">
                      <w:pPr>
                        <w:pStyle w:val="Podtitul"/>
                      </w:pPr>
                    </w:p>
                    <w:p w14:paraId="4419968C" w14:textId="1E4DEFD3" w:rsidR="002D5220" w:rsidRPr="002D5220" w:rsidRDefault="000E667F" w:rsidP="002D5220">
                      <w:pPr>
                        <w:pStyle w:val="Nzev"/>
                      </w:pPr>
                      <w:r>
                        <w:t>Podklady pro Závěry</w:t>
                      </w:r>
                      <w:r w:rsidR="002235DB">
                        <w:t xml:space="preserve"> </w:t>
                      </w:r>
                      <w:r w:rsidR="002235DB" w:rsidRPr="00020437">
                        <w:t xml:space="preserve">diskutované během změn provedených </w:t>
                      </w:r>
                      <w:r w:rsidR="002235DB">
                        <w:t>s účinností od 1. 1. 2020</w:t>
                      </w:r>
                    </w:p>
                    <w:p w14:paraId="4037804A" w14:textId="77777777" w:rsidR="002D5220" w:rsidRPr="00BB0851" w:rsidRDefault="002D5220" w:rsidP="002D5220">
                      <w:pPr>
                        <w:pStyle w:val="Podtitul"/>
                      </w:pPr>
                    </w:p>
                    <w:p w14:paraId="2C41614A" w14:textId="77777777" w:rsidR="002D5220" w:rsidRPr="00BB0851" w:rsidRDefault="002D5220" w:rsidP="00FF4413">
                      <w:pPr>
                        <w:pStyle w:val="AutorDatum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71DC0">
        <w:br w:type="page"/>
      </w:r>
    </w:p>
    <w:p w14:paraId="730A7B31" w14:textId="77777777" w:rsidR="00BE34AA" w:rsidRDefault="00BE34AA" w:rsidP="00BE34AA">
      <w:pPr>
        <w:pStyle w:val="Nadpisobsahu"/>
      </w:pPr>
      <w:r>
        <w:lastRenderedPageBreak/>
        <w:t>Obsah</w:t>
      </w:r>
    </w:p>
    <w:p w14:paraId="1D50BE46" w14:textId="6ABFDBA2" w:rsidR="008F2058" w:rsidRDefault="00BE34AA">
      <w:pPr>
        <w:pStyle w:val="Obsah1"/>
        <w:tabs>
          <w:tab w:val="left" w:pos="40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\o "1-1" \h \z </w:instrText>
      </w:r>
      <w:r>
        <w:fldChar w:fldCharType="separate"/>
      </w:r>
      <w:hyperlink w:anchor="_Toc12623912" w:history="1">
        <w:r w:rsidR="008F2058" w:rsidRPr="0047702D">
          <w:rPr>
            <w:rStyle w:val="Hypertextovodkaz"/>
            <w:noProof/>
          </w:rPr>
          <w:t>1</w:t>
        </w:r>
        <w:r w:rsidR="008F2058">
          <w:rPr>
            <w:rFonts w:asciiTheme="minorHAnsi" w:hAnsiTheme="minorHAnsi"/>
            <w:noProof/>
            <w:sz w:val="22"/>
            <w:szCs w:val="22"/>
            <w:lang w:eastAsia="cs-CZ"/>
          </w:rPr>
          <w:tab/>
        </w:r>
        <w:r w:rsidR="008F2058" w:rsidRPr="0047702D">
          <w:rPr>
            <w:rStyle w:val="Hypertextovodkaz"/>
            <w:noProof/>
          </w:rPr>
          <w:t>Účel dokumentu</w:t>
        </w:r>
        <w:r w:rsidR="008F2058">
          <w:rPr>
            <w:noProof/>
            <w:webHidden/>
          </w:rPr>
          <w:tab/>
        </w:r>
        <w:r w:rsidR="008F2058">
          <w:rPr>
            <w:noProof/>
            <w:webHidden/>
          </w:rPr>
          <w:fldChar w:fldCharType="begin"/>
        </w:r>
        <w:r w:rsidR="008F2058">
          <w:rPr>
            <w:noProof/>
            <w:webHidden/>
          </w:rPr>
          <w:instrText xml:space="preserve"> PAGEREF _Toc12623912 \h </w:instrText>
        </w:r>
        <w:r w:rsidR="008F2058">
          <w:rPr>
            <w:noProof/>
            <w:webHidden/>
          </w:rPr>
        </w:r>
        <w:r w:rsidR="008F2058">
          <w:rPr>
            <w:noProof/>
            <w:webHidden/>
          </w:rPr>
          <w:fldChar w:fldCharType="separate"/>
        </w:r>
        <w:r w:rsidR="008F2058">
          <w:rPr>
            <w:noProof/>
            <w:webHidden/>
          </w:rPr>
          <w:t>3</w:t>
        </w:r>
        <w:r w:rsidR="008F2058">
          <w:rPr>
            <w:noProof/>
            <w:webHidden/>
          </w:rPr>
          <w:fldChar w:fldCharType="end"/>
        </w:r>
      </w:hyperlink>
    </w:p>
    <w:p w14:paraId="3DA03269" w14:textId="21A96BD9" w:rsidR="008F2058" w:rsidRDefault="009C463C">
      <w:pPr>
        <w:pStyle w:val="Obsah1"/>
        <w:tabs>
          <w:tab w:val="left" w:pos="40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cs-CZ"/>
        </w:rPr>
      </w:pPr>
      <w:hyperlink w:anchor="_Toc12623913" w:history="1">
        <w:r w:rsidR="008F2058" w:rsidRPr="0047702D">
          <w:rPr>
            <w:rStyle w:val="Hypertextovodkaz"/>
            <w:noProof/>
          </w:rPr>
          <w:t>2</w:t>
        </w:r>
        <w:r w:rsidR="008F2058">
          <w:rPr>
            <w:rFonts w:asciiTheme="minorHAnsi" w:hAnsiTheme="minorHAnsi"/>
            <w:noProof/>
            <w:sz w:val="22"/>
            <w:szCs w:val="22"/>
            <w:lang w:eastAsia="cs-CZ"/>
          </w:rPr>
          <w:tab/>
        </w:r>
        <w:r w:rsidR="008F2058" w:rsidRPr="0047702D">
          <w:rPr>
            <w:rStyle w:val="Hypertextovodkaz"/>
            <w:noProof/>
          </w:rPr>
          <w:t>Složení pracovní skupinky</w:t>
        </w:r>
        <w:r w:rsidR="008F2058">
          <w:rPr>
            <w:noProof/>
            <w:webHidden/>
          </w:rPr>
          <w:tab/>
        </w:r>
        <w:r w:rsidR="008F2058">
          <w:rPr>
            <w:noProof/>
            <w:webHidden/>
          </w:rPr>
          <w:fldChar w:fldCharType="begin"/>
        </w:r>
        <w:r w:rsidR="008F2058">
          <w:rPr>
            <w:noProof/>
            <w:webHidden/>
          </w:rPr>
          <w:instrText xml:space="preserve"> PAGEREF _Toc12623913 \h </w:instrText>
        </w:r>
        <w:r w:rsidR="008F2058">
          <w:rPr>
            <w:noProof/>
            <w:webHidden/>
          </w:rPr>
        </w:r>
        <w:r w:rsidR="008F2058">
          <w:rPr>
            <w:noProof/>
            <w:webHidden/>
          </w:rPr>
          <w:fldChar w:fldCharType="separate"/>
        </w:r>
        <w:r w:rsidR="008F2058">
          <w:rPr>
            <w:noProof/>
            <w:webHidden/>
          </w:rPr>
          <w:t>3</w:t>
        </w:r>
        <w:r w:rsidR="008F2058">
          <w:rPr>
            <w:noProof/>
            <w:webHidden/>
          </w:rPr>
          <w:fldChar w:fldCharType="end"/>
        </w:r>
      </w:hyperlink>
    </w:p>
    <w:p w14:paraId="45BABBB6" w14:textId="5124C77E" w:rsidR="008F2058" w:rsidRDefault="009C463C">
      <w:pPr>
        <w:pStyle w:val="Obsah1"/>
        <w:tabs>
          <w:tab w:val="left" w:pos="400"/>
          <w:tab w:val="right" w:leader="dot" w:pos="9054"/>
        </w:tabs>
        <w:rPr>
          <w:rFonts w:asciiTheme="minorHAnsi" w:hAnsiTheme="minorHAnsi"/>
          <w:noProof/>
          <w:sz w:val="22"/>
          <w:szCs w:val="22"/>
          <w:lang w:eastAsia="cs-CZ"/>
        </w:rPr>
      </w:pPr>
      <w:hyperlink w:anchor="_Toc12623914" w:history="1">
        <w:r w:rsidR="008F2058" w:rsidRPr="0047702D">
          <w:rPr>
            <w:rStyle w:val="Hypertextovodkaz"/>
            <w:noProof/>
          </w:rPr>
          <w:t>3</w:t>
        </w:r>
        <w:r w:rsidR="008F2058">
          <w:rPr>
            <w:rFonts w:asciiTheme="minorHAnsi" w:hAnsiTheme="minorHAnsi"/>
            <w:noProof/>
            <w:sz w:val="22"/>
            <w:szCs w:val="22"/>
            <w:lang w:eastAsia="cs-CZ"/>
          </w:rPr>
          <w:tab/>
        </w:r>
        <w:r w:rsidR="008F2058" w:rsidRPr="0047702D">
          <w:rPr>
            <w:rStyle w:val="Hypertextovodkaz"/>
            <w:noProof/>
          </w:rPr>
          <w:t>Podklady pro závěry</w:t>
        </w:r>
        <w:r w:rsidR="008F2058">
          <w:rPr>
            <w:noProof/>
            <w:webHidden/>
          </w:rPr>
          <w:tab/>
        </w:r>
        <w:r w:rsidR="008F2058">
          <w:rPr>
            <w:noProof/>
            <w:webHidden/>
          </w:rPr>
          <w:fldChar w:fldCharType="begin"/>
        </w:r>
        <w:r w:rsidR="008F2058">
          <w:rPr>
            <w:noProof/>
            <w:webHidden/>
          </w:rPr>
          <w:instrText xml:space="preserve"> PAGEREF _Toc12623914 \h </w:instrText>
        </w:r>
        <w:r w:rsidR="008F2058">
          <w:rPr>
            <w:noProof/>
            <w:webHidden/>
          </w:rPr>
        </w:r>
        <w:r w:rsidR="008F2058">
          <w:rPr>
            <w:noProof/>
            <w:webHidden/>
          </w:rPr>
          <w:fldChar w:fldCharType="separate"/>
        </w:r>
        <w:r w:rsidR="008F2058">
          <w:rPr>
            <w:noProof/>
            <w:webHidden/>
          </w:rPr>
          <w:t>3</w:t>
        </w:r>
        <w:r w:rsidR="008F2058">
          <w:rPr>
            <w:noProof/>
            <w:webHidden/>
          </w:rPr>
          <w:fldChar w:fldCharType="end"/>
        </w:r>
      </w:hyperlink>
    </w:p>
    <w:p w14:paraId="10E414EE" w14:textId="70E1B103" w:rsidR="00BE34AA" w:rsidRDefault="00BE34AA" w:rsidP="00BE34AA">
      <w:r>
        <w:fldChar w:fldCharType="end"/>
      </w:r>
    </w:p>
    <w:p w14:paraId="19039979" w14:textId="77777777" w:rsidR="00BE34AA" w:rsidRDefault="00BE34AA">
      <w:pPr>
        <w:spacing w:before="0" w:after="0"/>
        <w:rPr>
          <w:rFonts w:eastAsiaTheme="majorEastAsia" w:cstheme="majorBidi"/>
          <w:bCs/>
          <w:color w:val="002E34"/>
          <w:sz w:val="36"/>
          <w:szCs w:val="32"/>
        </w:rPr>
      </w:pPr>
      <w:r>
        <w:br w:type="page"/>
      </w:r>
    </w:p>
    <w:p w14:paraId="3A237479" w14:textId="77777777" w:rsidR="002D5220" w:rsidRPr="008F2AC2" w:rsidRDefault="00DC198F" w:rsidP="008F2AC2">
      <w:pPr>
        <w:pStyle w:val="Nadpis1"/>
      </w:pPr>
      <w:bookmarkStart w:id="0" w:name="_Ref12307391"/>
      <w:bookmarkStart w:id="1" w:name="_Toc12623912"/>
      <w:r w:rsidRPr="00DC198F">
        <w:lastRenderedPageBreak/>
        <w:t>Účel dokumentu</w:t>
      </w:r>
      <w:bookmarkEnd w:id="0"/>
      <w:bookmarkEnd w:id="1"/>
    </w:p>
    <w:p w14:paraId="7D3824AA" w14:textId="460A721F" w:rsidR="002D5220" w:rsidRPr="002D5220" w:rsidRDefault="00DC198F" w:rsidP="00A53B83">
      <w:pPr>
        <w:pStyle w:val="slovanseznam1"/>
      </w:pPr>
      <w:r w:rsidRPr="00DC198F">
        <w:t xml:space="preserve">Tento dokument </w:t>
      </w:r>
      <w:r w:rsidR="0039767F">
        <w:t>shrnuje hlavní diskuse a závěry</w:t>
      </w:r>
      <w:r w:rsidR="002F57F7">
        <w:t>,</w:t>
      </w:r>
      <w:r w:rsidR="0039767F">
        <w:t xml:space="preserve"> na kterých jsou postaven</w:t>
      </w:r>
      <w:r w:rsidR="007B0180">
        <w:t>a</w:t>
      </w:r>
      <w:r w:rsidR="0039767F">
        <w:t xml:space="preserve"> pravidla celoživotního vzdělávání</w:t>
      </w:r>
      <w:r w:rsidR="002F57F7">
        <w:t>, a slouží k vysvětlení některých rozhodnutí. Vz</w:t>
      </w:r>
      <w:r w:rsidR="00872D0A">
        <w:t>n</w:t>
      </w:r>
      <w:r w:rsidR="002F57F7">
        <w:t xml:space="preserve">ikl </w:t>
      </w:r>
      <w:r w:rsidR="007B0180">
        <w:t xml:space="preserve"> při </w:t>
      </w:r>
      <w:r w:rsidR="002F57F7">
        <w:t>reviz</w:t>
      </w:r>
      <w:r w:rsidR="007B0180">
        <w:t>i</w:t>
      </w:r>
      <w:r w:rsidR="002F57F7">
        <w:t xml:space="preserve"> pravidel v průběhu roku 2019.</w:t>
      </w:r>
    </w:p>
    <w:p w14:paraId="433D0C10" w14:textId="19C8E655" w:rsidR="0039767F" w:rsidRDefault="0039767F" w:rsidP="00AA6D04">
      <w:pPr>
        <w:pStyle w:val="Nadpis1"/>
      </w:pPr>
      <w:bookmarkStart w:id="2" w:name="_Toc12623913"/>
      <w:r w:rsidRPr="00020437">
        <w:t>Složení p</w:t>
      </w:r>
      <w:r>
        <w:t xml:space="preserve">racovní </w:t>
      </w:r>
      <w:r w:rsidRPr="00020437">
        <w:t>skupiny</w:t>
      </w:r>
      <w:bookmarkEnd w:id="2"/>
    </w:p>
    <w:p w14:paraId="48F49654" w14:textId="43C84953" w:rsidR="0039767F" w:rsidRPr="0039767F" w:rsidRDefault="0039767F" w:rsidP="0039767F">
      <w:pPr>
        <w:pStyle w:val="slovanseznam1"/>
      </w:pPr>
      <w:r>
        <w:t xml:space="preserve">Zdeněk Roubal, Jan Kořistka, Jakub </w:t>
      </w:r>
      <w:proofErr w:type="spellStart"/>
      <w:r>
        <w:t>Riedel</w:t>
      </w:r>
      <w:proofErr w:type="spellEnd"/>
      <w:r>
        <w:t>, Radek Řezanka,</w:t>
      </w:r>
      <w:r w:rsidRPr="0039767F">
        <w:t xml:space="preserve"> </w:t>
      </w:r>
      <w:r>
        <w:t xml:space="preserve">Petr Sotona, Vít </w:t>
      </w:r>
      <w:proofErr w:type="spellStart"/>
      <w:r>
        <w:t>Šroller</w:t>
      </w:r>
      <w:proofErr w:type="spellEnd"/>
      <w:r>
        <w:t>, Kamil Žák</w:t>
      </w:r>
    </w:p>
    <w:p w14:paraId="6AF4BD10" w14:textId="287247E6" w:rsidR="002D5220" w:rsidRPr="002D5220" w:rsidRDefault="009F4072" w:rsidP="00AA6D04">
      <w:pPr>
        <w:pStyle w:val="Nadpis1"/>
      </w:pPr>
      <w:bookmarkStart w:id="3" w:name="_Toc12623914"/>
      <w:r>
        <w:t>Podklady pro závěry</w:t>
      </w:r>
      <w:bookmarkEnd w:id="3"/>
    </w:p>
    <w:p w14:paraId="4A05F8B0" w14:textId="77777777" w:rsidR="00784FD6" w:rsidRDefault="00784FD6" w:rsidP="00784FD6">
      <w:pPr>
        <w:pStyle w:val="Nadpis2"/>
      </w:pPr>
      <w:r>
        <w:t>Rozsah</w:t>
      </w:r>
      <w:r w:rsidR="00732168">
        <w:t xml:space="preserve"> CPD</w:t>
      </w:r>
    </w:p>
    <w:p w14:paraId="622244BD" w14:textId="308972C7" w:rsidR="00DB71A0" w:rsidRDefault="00784FD6" w:rsidP="00784FD6">
      <w:pPr>
        <w:pStyle w:val="slovanseznam1"/>
      </w:pPr>
      <w:r>
        <w:t>Návrh zavádí změnu rozsahu celoživotního vzdělávání ze současných 6 bodů ročně na v průměru 20</w:t>
      </w:r>
      <w:r w:rsidR="008F2058">
        <w:t> </w:t>
      </w:r>
      <w:r w:rsidR="00CF3283">
        <w:t xml:space="preserve">hodin </w:t>
      </w:r>
      <w:r w:rsidR="00871A1A">
        <w:t xml:space="preserve">ročně </w:t>
      </w:r>
      <w:r>
        <w:t>za poslední tři roky. Tento rozsah je v souladu s</w:t>
      </w:r>
      <w:r w:rsidR="00871A1A">
        <w:t> </w:t>
      </w:r>
      <w:r w:rsidR="00DB71A0">
        <w:t>doporučením</w:t>
      </w:r>
      <w:r w:rsidR="00871A1A">
        <w:t xml:space="preserve"> Mezinárodní </w:t>
      </w:r>
      <w:proofErr w:type="spellStart"/>
      <w:r w:rsidR="00871A1A">
        <w:t>aktuárské</w:t>
      </w:r>
      <w:proofErr w:type="spellEnd"/>
      <w:r w:rsidR="00871A1A">
        <w:t xml:space="preserve"> asociace</w:t>
      </w:r>
      <w:r w:rsidR="00DB71A0">
        <w:t xml:space="preserve"> IAA (minimálně 16 hodin ročně) a zároveň </w:t>
      </w:r>
      <w:r w:rsidR="009357DD">
        <w:t xml:space="preserve">odpovídá </w:t>
      </w:r>
      <w:r w:rsidR="00DB71A0">
        <w:t>zavedené praxi v okolních zemích.</w:t>
      </w:r>
      <w:r w:rsidR="00565D2E">
        <w:t xml:space="preserve"> </w:t>
      </w:r>
      <w:r w:rsidR="006126C9">
        <w:t xml:space="preserve">Rozsah požadavku, 20 hodin, také rámcově odpovídá </w:t>
      </w:r>
      <w:r w:rsidR="007A7D4E">
        <w:t>požadavku</w:t>
      </w:r>
      <w:r w:rsidR="006126C9">
        <w:t xml:space="preserve"> 6 bodů podle verze pravidel platných do konce roku 2019</w:t>
      </w:r>
      <w:r w:rsidR="007A7D4E">
        <w:t>.</w:t>
      </w:r>
    </w:p>
    <w:p w14:paraId="57B3E777" w14:textId="77777777" w:rsidR="007A7D4E" w:rsidRDefault="007A7D4E" w:rsidP="00784FD6">
      <w:pPr>
        <w:pStyle w:val="slovanseznam1"/>
      </w:pPr>
      <w:r>
        <w:t xml:space="preserve">Tabulka typických dotací podle systému do roku 2019 a od roku </w:t>
      </w:r>
      <w:r w:rsidR="00DD5798">
        <w:t>2020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1559"/>
        <w:gridCol w:w="4239"/>
      </w:tblGrid>
      <w:tr w:rsidR="007A7D4E" w14:paraId="51F05483" w14:textId="77777777" w:rsidTr="00ED716A">
        <w:tc>
          <w:tcPr>
            <w:tcW w:w="2694" w:type="dxa"/>
          </w:tcPr>
          <w:p w14:paraId="2BC3B425" w14:textId="77777777" w:rsidR="007A7D4E" w:rsidRDefault="007A7D4E" w:rsidP="007A7D4E">
            <w:pPr>
              <w:pStyle w:val="slovanseznam31"/>
              <w:numPr>
                <w:ilvl w:val="0"/>
                <w:numId w:val="0"/>
              </w:numPr>
            </w:pPr>
          </w:p>
        </w:tc>
        <w:tc>
          <w:tcPr>
            <w:tcW w:w="1559" w:type="dxa"/>
          </w:tcPr>
          <w:p w14:paraId="0DE2C935" w14:textId="77777777" w:rsidR="007A7D4E" w:rsidRDefault="007A7D4E" w:rsidP="007A7D4E">
            <w:pPr>
              <w:pStyle w:val="slovanseznam31"/>
              <w:numPr>
                <w:ilvl w:val="0"/>
                <w:numId w:val="0"/>
              </w:numPr>
            </w:pPr>
            <w:r>
              <w:t>Typické body do 2019</w:t>
            </w:r>
          </w:p>
        </w:tc>
        <w:tc>
          <w:tcPr>
            <w:tcW w:w="4239" w:type="dxa"/>
          </w:tcPr>
          <w:p w14:paraId="504DC0F5" w14:textId="77777777" w:rsidR="007A7D4E" w:rsidRDefault="007A7D4E" w:rsidP="007A7D4E">
            <w:pPr>
              <w:pStyle w:val="slovanseznam31"/>
              <w:numPr>
                <w:ilvl w:val="0"/>
                <w:numId w:val="0"/>
              </w:numPr>
            </w:pPr>
            <w:r>
              <w:t>Předpokládané hodiny od 2020</w:t>
            </w:r>
          </w:p>
        </w:tc>
      </w:tr>
      <w:tr w:rsidR="007A7D4E" w14:paraId="41D6701F" w14:textId="77777777" w:rsidTr="009357DD">
        <w:tc>
          <w:tcPr>
            <w:tcW w:w="2694" w:type="dxa"/>
            <w:vAlign w:val="center"/>
          </w:tcPr>
          <w:p w14:paraId="0BE719CF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proofErr w:type="spellStart"/>
            <w:r>
              <w:t>Aktuárský</w:t>
            </w:r>
            <w:proofErr w:type="spellEnd"/>
            <w:r>
              <w:t xml:space="preserve"> seminář</w:t>
            </w:r>
          </w:p>
        </w:tc>
        <w:tc>
          <w:tcPr>
            <w:tcW w:w="1559" w:type="dxa"/>
            <w:vAlign w:val="center"/>
          </w:tcPr>
          <w:p w14:paraId="3BD5C31C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4239" w:type="dxa"/>
            <w:vAlign w:val="center"/>
          </w:tcPr>
          <w:p w14:paraId="12AAE9C2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1,5</w:t>
            </w:r>
            <w:r w:rsidR="006F7C48">
              <w:t xml:space="preserve"> hodiny</w:t>
            </w:r>
          </w:p>
        </w:tc>
      </w:tr>
      <w:tr w:rsidR="007A7D4E" w14:paraId="2743D85D" w14:textId="77777777" w:rsidTr="009357DD">
        <w:tc>
          <w:tcPr>
            <w:tcW w:w="2694" w:type="dxa"/>
            <w:vAlign w:val="center"/>
          </w:tcPr>
          <w:p w14:paraId="5A983B63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Jednodenní školení</w:t>
            </w:r>
          </w:p>
        </w:tc>
        <w:tc>
          <w:tcPr>
            <w:tcW w:w="1559" w:type="dxa"/>
            <w:vAlign w:val="center"/>
          </w:tcPr>
          <w:p w14:paraId="1D2B34E9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239" w:type="dxa"/>
            <w:vAlign w:val="center"/>
          </w:tcPr>
          <w:p w14:paraId="1D99905C" w14:textId="14DF09F4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cca 5-6 hodin</w:t>
            </w:r>
            <w:r w:rsidR="0061020C">
              <w:t>, podle skutečné</w:t>
            </w:r>
            <w:r w:rsidR="009357DD">
              <w:t>ho rozsahu</w:t>
            </w:r>
          </w:p>
        </w:tc>
      </w:tr>
      <w:tr w:rsidR="007A7D4E" w14:paraId="0C0597BF" w14:textId="77777777" w:rsidTr="009357DD">
        <w:tc>
          <w:tcPr>
            <w:tcW w:w="2694" w:type="dxa"/>
            <w:vAlign w:val="center"/>
          </w:tcPr>
          <w:p w14:paraId="70D03170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Dvoudenní EAA školení</w:t>
            </w:r>
          </w:p>
        </w:tc>
        <w:tc>
          <w:tcPr>
            <w:tcW w:w="1559" w:type="dxa"/>
            <w:vAlign w:val="center"/>
          </w:tcPr>
          <w:p w14:paraId="7E0584BA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239" w:type="dxa"/>
            <w:vAlign w:val="center"/>
          </w:tcPr>
          <w:p w14:paraId="34C1DB44" w14:textId="1AB06002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 xml:space="preserve">cca </w:t>
            </w:r>
            <w:r w:rsidR="002C551B">
              <w:t>1</w:t>
            </w:r>
            <w:r>
              <w:t>2 hodin</w:t>
            </w:r>
            <w:r w:rsidR="0061020C">
              <w:t xml:space="preserve">, </w:t>
            </w:r>
            <w:r w:rsidR="009357DD">
              <w:t>podle skutečného rozsahu</w:t>
            </w:r>
          </w:p>
        </w:tc>
      </w:tr>
      <w:tr w:rsidR="007A7D4E" w14:paraId="11796553" w14:textId="77777777" w:rsidTr="009357DD">
        <w:tc>
          <w:tcPr>
            <w:tcW w:w="2694" w:type="dxa"/>
            <w:vAlign w:val="center"/>
          </w:tcPr>
          <w:p w14:paraId="4D9B3E45" w14:textId="35C289EF" w:rsidR="007A7D4E" w:rsidRDefault="00A06348" w:rsidP="009357DD">
            <w:pPr>
              <w:pStyle w:val="slovanseznam31"/>
              <w:numPr>
                <w:ilvl w:val="0"/>
                <w:numId w:val="0"/>
              </w:numPr>
            </w:pPr>
            <w:r>
              <w:t xml:space="preserve">Jarní </w:t>
            </w:r>
            <w:proofErr w:type="spellStart"/>
            <w:r>
              <w:t>aktuárské</w:t>
            </w:r>
            <w:proofErr w:type="spellEnd"/>
            <w:r>
              <w:t xml:space="preserve"> setkání</w:t>
            </w:r>
          </w:p>
        </w:tc>
        <w:tc>
          <w:tcPr>
            <w:tcW w:w="1559" w:type="dxa"/>
            <w:vAlign w:val="center"/>
          </w:tcPr>
          <w:p w14:paraId="57B0CCA2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4239" w:type="dxa"/>
            <w:vAlign w:val="center"/>
          </w:tcPr>
          <w:p w14:paraId="34A74E73" w14:textId="275CE5BF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cca 10-11 hodin</w:t>
            </w:r>
            <w:r w:rsidR="0061020C">
              <w:t xml:space="preserve">, </w:t>
            </w:r>
            <w:r w:rsidR="009357DD">
              <w:t>podle skutečného rozsahu</w:t>
            </w:r>
          </w:p>
        </w:tc>
      </w:tr>
      <w:tr w:rsidR="007A7D4E" w14:paraId="24BDF191" w14:textId="77777777" w:rsidTr="009357DD">
        <w:tc>
          <w:tcPr>
            <w:tcW w:w="2694" w:type="dxa"/>
            <w:vAlign w:val="center"/>
          </w:tcPr>
          <w:p w14:paraId="7930E8EE" w14:textId="77777777" w:rsidR="007A7D4E" w:rsidRDefault="0061020C" w:rsidP="009357DD">
            <w:pPr>
              <w:pStyle w:val="slovanseznam31"/>
              <w:numPr>
                <w:ilvl w:val="0"/>
                <w:numId w:val="0"/>
              </w:numPr>
            </w:pPr>
            <w:r>
              <w:t xml:space="preserve">Vedení </w:t>
            </w:r>
            <w:r w:rsidR="007A7D4E">
              <w:t xml:space="preserve">CPD </w:t>
            </w:r>
            <w:r>
              <w:t xml:space="preserve">přednášky </w:t>
            </w:r>
            <w:r w:rsidR="007A7D4E">
              <w:t>v rozsahu akt. semináře</w:t>
            </w:r>
          </w:p>
        </w:tc>
        <w:tc>
          <w:tcPr>
            <w:tcW w:w="1559" w:type="dxa"/>
            <w:vAlign w:val="center"/>
          </w:tcPr>
          <w:p w14:paraId="6464F31C" w14:textId="77777777" w:rsidR="007A7D4E" w:rsidRDefault="0061020C" w:rsidP="009357DD">
            <w:pPr>
              <w:pStyle w:val="slovanseznam31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4239" w:type="dxa"/>
            <w:vAlign w:val="center"/>
          </w:tcPr>
          <w:p w14:paraId="0FCF74BB" w14:textId="77777777" w:rsidR="007A7D4E" w:rsidRDefault="0061020C" w:rsidP="009357DD">
            <w:pPr>
              <w:pStyle w:val="slovanseznam31"/>
              <w:numPr>
                <w:ilvl w:val="0"/>
                <w:numId w:val="0"/>
              </w:numPr>
            </w:pPr>
            <w:r>
              <w:t xml:space="preserve">max. </w:t>
            </w:r>
            <w:r w:rsidR="007A7D4E">
              <w:t>6 hodin</w:t>
            </w:r>
          </w:p>
        </w:tc>
      </w:tr>
      <w:tr w:rsidR="007A7D4E" w14:paraId="340D9EC2" w14:textId="77777777" w:rsidTr="009357DD">
        <w:tc>
          <w:tcPr>
            <w:tcW w:w="2694" w:type="dxa"/>
            <w:vAlign w:val="center"/>
          </w:tcPr>
          <w:p w14:paraId="25E91408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 xml:space="preserve">Přednášení </w:t>
            </w:r>
            <w:r w:rsidR="006F7C48">
              <w:t>cyklu P</w:t>
            </w:r>
            <w:r>
              <w:t>ojistn</w:t>
            </w:r>
            <w:r w:rsidR="006F7C48">
              <w:t>ý</w:t>
            </w:r>
            <w:r w:rsidR="0061020C">
              <w:t xml:space="preserve"> matematik</w:t>
            </w:r>
            <w:r>
              <w:t xml:space="preserve"> v praxi</w:t>
            </w:r>
          </w:p>
        </w:tc>
        <w:tc>
          <w:tcPr>
            <w:tcW w:w="1559" w:type="dxa"/>
            <w:vAlign w:val="center"/>
          </w:tcPr>
          <w:p w14:paraId="79B22DE7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0</w:t>
            </w:r>
          </w:p>
        </w:tc>
        <w:tc>
          <w:tcPr>
            <w:tcW w:w="4239" w:type="dxa"/>
            <w:vAlign w:val="center"/>
          </w:tcPr>
          <w:p w14:paraId="4397DD32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1,5 hodiny</w:t>
            </w:r>
          </w:p>
        </w:tc>
      </w:tr>
      <w:tr w:rsidR="007A7D4E" w14:paraId="0D02EA99" w14:textId="77777777" w:rsidTr="009357DD">
        <w:tc>
          <w:tcPr>
            <w:tcW w:w="2694" w:type="dxa"/>
            <w:vAlign w:val="center"/>
          </w:tcPr>
          <w:p w14:paraId="099038EB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Práce pro pracovní skupinu s daným výstupem</w:t>
            </w:r>
          </w:p>
        </w:tc>
        <w:tc>
          <w:tcPr>
            <w:tcW w:w="1559" w:type="dxa"/>
            <w:vAlign w:val="center"/>
          </w:tcPr>
          <w:p w14:paraId="7CE44AF0" w14:textId="77777777" w:rsidR="007A7D4E" w:rsidRDefault="007A7D4E" w:rsidP="009357DD">
            <w:pPr>
              <w:pStyle w:val="slovanseznam31"/>
              <w:numPr>
                <w:ilvl w:val="0"/>
                <w:numId w:val="0"/>
              </w:numPr>
            </w:pPr>
            <w:r>
              <w:t>0</w:t>
            </w:r>
          </w:p>
        </w:tc>
        <w:tc>
          <w:tcPr>
            <w:tcW w:w="4239" w:type="dxa"/>
            <w:vAlign w:val="center"/>
          </w:tcPr>
          <w:p w14:paraId="5D1BC289" w14:textId="77777777" w:rsidR="007A7D4E" w:rsidRDefault="006F7C48" w:rsidP="009357DD">
            <w:pPr>
              <w:pStyle w:val="slovanseznam31"/>
              <w:numPr>
                <w:ilvl w:val="0"/>
                <w:numId w:val="0"/>
              </w:numPr>
            </w:pPr>
            <w:r>
              <w:t>max. 6 hodin</w:t>
            </w:r>
          </w:p>
        </w:tc>
      </w:tr>
    </w:tbl>
    <w:p w14:paraId="053422F9" w14:textId="77777777" w:rsidR="006126C9" w:rsidRDefault="006126C9" w:rsidP="006126C9">
      <w:pPr>
        <w:pStyle w:val="slovanseznam1"/>
        <w:numPr>
          <w:ilvl w:val="0"/>
          <w:numId w:val="0"/>
        </w:numPr>
        <w:ind w:left="709"/>
      </w:pPr>
    </w:p>
    <w:p w14:paraId="43EEA77B" w14:textId="16C3D9D8" w:rsidR="001C7D57" w:rsidRDefault="00DB71A0" w:rsidP="00784FD6">
      <w:pPr>
        <w:pStyle w:val="slovanseznam1"/>
      </w:pPr>
      <w:r>
        <w:t xml:space="preserve">Nově se zavádí tříleté období, za které se plnění CPD kontroluje. </w:t>
      </w:r>
      <w:r w:rsidR="00093115">
        <w:t>S</w:t>
      </w:r>
      <w:r w:rsidR="001C7D57">
        <w:t xml:space="preserve"> ohledem na větší rozsah požadovaných bodů </w:t>
      </w:r>
      <w:r w:rsidR="00CF3283">
        <w:t xml:space="preserve">je </w:t>
      </w:r>
      <w:r w:rsidR="00995F8F">
        <w:t xml:space="preserve">proti </w:t>
      </w:r>
      <w:r w:rsidR="00CF3283">
        <w:t xml:space="preserve">Pravidlům platným do roku 2019 </w:t>
      </w:r>
      <w:r w:rsidR="001C7D57">
        <w:t>rozšíř</w:t>
      </w:r>
      <w:r w:rsidR="00CF3283">
        <w:t>eno</w:t>
      </w:r>
      <w:r w:rsidR="001C7D57">
        <w:t xml:space="preserve"> sledované období, </w:t>
      </w:r>
      <w:r w:rsidR="00093115">
        <w:t xml:space="preserve">ve kterém lze </w:t>
      </w:r>
      <w:r w:rsidR="001C7D57">
        <w:t>kompenzovat nižší počet získaných bodů v jednom roce vyšším počtem získaných bodů v dalších letech. Teoreticky je možné získat 60 bodů během jediného roku z těchto tří let a splnit tak požadavky na CPD</w:t>
      </w:r>
      <w:r w:rsidR="00093115">
        <w:t>. Podobný přístup je zaveden v jiných evropských státech.</w:t>
      </w:r>
    </w:p>
    <w:p w14:paraId="359BE07E" w14:textId="3C2E5B89" w:rsidR="002316FD" w:rsidRPr="00C95120" w:rsidRDefault="00093115" w:rsidP="00EE4187">
      <w:pPr>
        <w:pStyle w:val="slovanseznam1"/>
      </w:pPr>
      <w:r>
        <w:t xml:space="preserve">Pravidla nově </w:t>
      </w:r>
      <w:r w:rsidR="00240E08">
        <w:t xml:space="preserve">zavádí </w:t>
      </w:r>
      <w:r>
        <w:t xml:space="preserve">rozdělení hodin </w:t>
      </w:r>
      <w:r w:rsidRPr="00C95120">
        <w:t>n</w:t>
      </w:r>
      <w:r w:rsidR="00240E08" w:rsidRPr="00C95120">
        <w:t xml:space="preserve">a základní a doplňkovou část. Akce </w:t>
      </w:r>
      <w:r w:rsidR="00241EFC" w:rsidRPr="00C95120">
        <w:t xml:space="preserve">započitatelné </w:t>
      </w:r>
      <w:r w:rsidR="00240E08" w:rsidRPr="00C95120">
        <w:t>do základní části CPD musí být přístupn</w:t>
      </w:r>
      <w:r w:rsidR="00241EFC" w:rsidRPr="00C95120">
        <w:t>é</w:t>
      </w:r>
      <w:r w:rsidR="00240E08" w:rsidRPr="00C95120">
        <w:t xml:space="preserve"> každému </w:t>
      </w:r>
      <w:r w:rsidR="00241EFC" w:rsidRPr="00C95120">
        <w:t xml:space="preserve">zájemci </w:t>
      </w:r>
      <w:r w:rsidR="00240E08" w:rsidRPr="00C95120">
        <w:t xml:space="preserve">(i za poplatek) a započtené </w:t>
      </w:r>
      <w:r w:rsidRPr="00C95120">
        <w:t xml:space="preserve">hodiny </w:t>
      </w:r>
      <w:r w:rsidR="00240E08" w:rsidRPr="00C95120">
        <w:t>musí být doložitelné a kontrolovatelné (např. evidenční listina účastníků, osvědčení o absolvování kurzu apod.).</w:t>
      </w:r>
      <w:r w:rsidR="00995F8F" w:rsidRPr="00C95120">
        <w:t xml:space="preserve"> </w:t>
      </w:r>
      <w:r w:rsidRPr="00C95120">
        <w:t xml:space="preserve">Hodiny evidované v </w:t>
      </w:r>
      <w:r w:rsidR="00995F8F" w:rsidRPr="00C95120">
        <w:t>doplňkov</w:t>
      </w:r>
      <w:r w:rsidRPr="00C95120">
        <w:t>é</w:t>
      </w:r>
      <w:r w:rsidR="00995F8F" w:rsidRPr="00C95120">
        <w:t xml:space="preserve"> část</w:t>
      </w:r>
      <w:r w:rsidRPr="00C95120">
        <w:t>i</w:t>
      </w:r>
      <w:r w:rsidR="00995F8F" w:rsidRPr="00C95120">
        <w:t xml:space="preserve"> </w:t>
      </w:r>
      <w:r w:rsidR="00390C19" w:rsidRPr="00C95120">
        <w:t xml:space="preserve">pak </w:t>
      </w:r>
      <w:r w:rsidR="00995F8F" w:rsidRPr="00C95120">
        <w:t xml:space="preserve">umožní </w:t>
      </w:r>
      <w:r w:rsidR="009357DD" w:rsidRPr="00C95120">
        <w:t>zohlednit potřeby nebo možnosti</w:t>
      </w:r>
      <w:r w:rsidR="00995F8F" w:rsidRPr="00C95120">
        <w:t xml:space="preserve"> každého jednotlivce.</w:t>
      </w:r>
    </w:p>
    <w:p w14:paraId="752D9EDA" w14:textId="09C39DCD" w:rsidR="00AA6D04" w:rsidRPr="00C95120" w:rsidRDefault="00EE4187" w:rsidP="00EE4187">
      <w:pPr>
        <w:pStyle w:val="slovanseznam1"/>
      </w:pPr>
      <w:r w:rsidRPr="00C95120">
        <w:t>Splnění povinností se vyhodnocuje na konci každého kalendářního roku souhrnně za poslední tři roky.</w:t>
      </w:r>
      <w:r w:rsidR="00F76214" w:rsidRPr="00C95120">
        <w:t xml:space="preserve"> </w:t>
      </w:r>
      <w:r w:rsidR="00AA6D04" w:rsidRPr="00C95120">
        <w:t xml:space="preserve">V praxi to znamená, že </w:t>
      </w:r>
      <w:r w:rsidR="00B032DA" w:rsidRPr="00C95120">
        <w:t xml:space="preserve">např. </w:t>
      </w:r>
      <w:r w:rsidR="00AA6D04" w:rsidRPr="00C95120">
        <w:t xml:space="preserve">po roce 2022 se </w:t>
      </w:r>
      <w:r w:rsidR="00995F8F" w:rsidRPr="00C95120">
        <w:t xml:space="preserve">bude kontrolovat </w:t>
      </w:r>
      <w:r w:rsidR="00AA6D04" w:rsidRPr="00C95120">
        <w:t>naplnění požadavků za roky 2020</w:t>
      </w:r>
      <w:r w:rsidR="00565D2E" w:rsidRPr="00C95120">
        <w:t>–</w:t>
      </w:r>
      <w:r w:rsidR="00AA6D04" w:rsidRPr="00C95120">
        <w:t xml:space="preserve">2022. Za uvedené období je potřeba získat 60 </w:t>
      </w:r>
      <w:r w:rsidR="00B032DA" w:rsidRPr="00C95120">
        <w:t>bodů</w:t>
      </w:r>
      <w:r w:rsidR="00AA6D04" w:rsidRPr="00C95120">
        <w:t>, z</w:t>
      </w:r>
      <w:r w:rsidR="004160F9" w:rsidRPr="00C95120">
        <w:t> </w:t>
      </w:r>
      <w:r w:rsidR="00AA6D04" w:rsidRPr="00C95120">
        <w:t>toho minimálně 36 za základní část.</w:t>
      </w:r>
    </w:p>
    <w:p w14:paraId="723419B6" w14:textId="5426247E" w:rsidR="00093115" w:rsidRDefault="00093115" w:rsidP="00EE4187">
      <w:pPr>
        <w:pStyle w:val="slovanseznam1"/>
      </w:pPr>
      <w:r w:rsidRPr="00C95120">
        <w:t>Omezení jednotlivých způsobů splnění požadavků</w:t>
      </w:r>
      <w:r>
        <w:t>, které jsou uvedené v</w:t>
      </w:r>
      <w:r w:rsidR="00374805">
        <w:t xml:space="preserve"> kapitole</w:t>
      </w:r>
      <w:r>
        <w:t xml:space="preserve"> </w:t>
      </w:r>
      <w:r w:rsidR="00F80C9A">
        <w:t>2.5 Pravidel celoživotního vzdělávání (Pravidl</w:t>
      </w:r>
      <w:r w:rsidR="00E96FAF">
        <w:t>a</w:t>
      </w:r>
      <w:r w:rsidR="00F80C9A">
        <w:t xml:space="preserve"> CPD)</w:t>
      </w:r>
      <w:r w:rsidR="00374805">
        <w:t>,</w:t>
      </w:r>
      <w:r>
        <w:t xml:space="preserve"> se aplikuje za každý způsob samostatně a průměrně za celé sledované období.</w:t>
      </w:r>
    </w:p>
    <w:p w14:paraId="0943EFF0" w14:textId="027BE8A8" w:rsidR="009357DD" w:rsidRDefault="000E65CB" w:rsidP="00EE4187">
      <w:pPr>
        <w:pStyle w:val="slovanseznam1"/>
      </w:pPr>
      <w:r>
        <w:t>Toto o</w:t>
      </w:r>
      <w:r w:rsidR="009357DD">
        <w:t>mezení vychází z toho, že splnění celkového požadavku pouze jedním z těchto způsobů nepovažujeme za dostatečné pro úplné naplnění cílů CPD.</w:t>
      </w:r>
    </w:p>
    <w:p w14:paraId="21B322BE" w14:textId="77777777" w:rsidR="00BE2E1F" w:rsidRDefault="00BE2E1F" w:rsidP="00BE2E1F">
      <w:pPr>
        <w:pStyle w:val="slovanseznam1"/>
        <w:numPr>
          <w:ilvl w:val="0"/>
          <w:numId w:val="0"/>
        </w:numPr>
        <w:ind w:left="709"/>
      </w:pPr>
    </w:p>
    <w:p w14:paraId="1432F93B" w14:textId="77777777" w:rsidR="00374805" w:rsidRPr="00374805" w:rsidRDefault="00374805" w:rsidP="00374805">
      <w:pPr>
        <w:pStyle w:val="Nadpis2"/>
      </w:pPr>
      <w:r w:rsidRPr="00374805">
        <w:lastRenderedPageBreak/>
        <w:t>Přidělení CPD bodů za akce a aktivity</w:t>
      </w:r>
    </w:p>
    <w:p w14:paraId="028FF9FE" w14:textId="66992129" w:rsidR="00374805" w:rsidRDefault="00374805" w:rsidP="008F2058">
      <w:pPr>
        <w:pStyle w:val="slovanseznam1"/>
        <w:numPr>
          <w:ilvl w:val="1"/>
          <w:numId w:val="1"/>
        </w:numPr>
      </w:pPr>
      <w:r>
        <w:t>Návrh ponechává princip bodového resp. hodinového ohodnocení jednotlivých akcí dalšího vzdělávání spadajících do základní části aprobační komisí. Nově je umožněno žádat o ohodnocení akce i zpětně</w:t>
      </w:r>
      <w:r w:rsidR="00F80C9A">
        <w:t>,</w:t>
      </w:r>
      <w:r>
        <w:t xml:space="preserve"> tj. po jejím konání</w:t>
      </w:r>
      <w:r w:rsidR="00F80C9A">
        <w:t>,</w:t>
      </w:r>
      <w:r>
        <w:t xml:space="preserve"> v případě, že tato akce byla zařazena do programu celoživotního vzdělávání jiné </w:t>
      </w:r>
      <w:proofErr w:type="spellStart"/>
      <w:r>
        <w:t>aktuárské</w:t>
      </w:r>
      <w:proofErr w:type="spellEnd"/>
      <w:r>
        <w:t xml:space="preserve"> asociace. To </w:t>
      </w:r>
      <w:r w:rsidR="00F80C9A">
        <w:t xml:space="preserve">by mělo </w:t>
      </w:r>
      <w:r>
        <w:t>zjednoduš</w:t>
      </w:r>
      <w:r w:rsidR="00F80C9A">
        <w:t>it</w:t>
      </w:r>
      <w:r>
        <w:t xml:space="preserve"> </w:t>
      </w:r>
      <w:r w:rsidR="00F80C9A">
        <w:t xml:space="preserve">uznávání </w:t>
      </w:r>
      <w:r>
        <w:t>další</w:t>
      </w:r>
      <w:r w:rsidR="00F80C9A">
        <w:t>ho</w:t>
      </w:r>
      <w:r>
        <w:t xml:space="preserve"> vzdělávání např. </w:t>
      </w:r>
      <w:proofErr w:type="spellStart"/>
      <w:r>
        <w:t>aktuárům</w:t>
      </w:r>
      <w:proofErr w:type="spellEnd"/>
      <w:r>
        <w:t xml:space="preserve"> působícím v zahraničí.</w:t>
      </w:r>
    </w:p>
    <w:p w14:paraId="68764988" w14:textId="1EC6859F" w:rsidR="00ED716A" w:rsidRDefault="00DB0493" w:rsidP="00ED716A">
      <w:pPr>
        <w:pStyle w:val="slovanseznam1"/>
      </w:pPr>
      <w:r>
        <w:t>Aprobační komis</w:t>
      </w:r>
      <w:r w:rsidR="00ED716A">
        <w:t xml:space="preserve">e musí schválit všechny vzdělávací akce, aby mohly být započítány do </w:t>
      </w:r>
      <w:r>
        <w:t xml:space="preserve">základní části </w:t>
      </w:r>
      <w:r w:rsidR="00ED716A">
        <w:t xml:space="preserve">CPD. Cílem je zachovat současný fungující systém, kdy aprobační komise provádí posouzení vzdělávacích akcí s cílem zajistit </w:t>
      </w:r>
      <w:r w:rsidR="005036EF">
        <w:t xml:space="preserve">odbornou </w:t>
      </w:r>
      <w:r w:rsidR="00ED716A">
        <w:t>úroveň těchto akcí. Aprobační komise současně v rámci schválení akce určuje maximálně započitatelný rozsah ve formě přidělených CPD hodin.</w:t>
      </w:r>
    </w:p>
    <w:p w14:paraId="1CEFD275" w14:textId="369E37F7" w:rsidR="00ED716A" w:rsidRDefault="00ED716A" w:rsidP="00ED716A">
      <w:pPr>
        <w:pStyle w:val="slovanseznam1"/>
      </w:pPr>
      <w:r>
        <w:t>Vzdělávací akce musí být schváleny před konáním akce. Cílem tohoto ustanovení je zajistit včasné posouzení akce</w:t>
      </w:r>
      <w:r w:rsidR="00DB0493">
        <w:t xml:space="preserve"> a také </w:t>
      </w:r>
      <w:r>
        <w:t>zajistit propagaci těchto akcí všem členům společnosti</w:t>
      </w:r>
      <w:r w:rsidR="00DB0493">
        <w:t>.</w:t>
      </w:r>
      <w:r>
        <w:t xml:space="preserve"> </w:t>
      </w:r>
      <w:r w:rsidR="00DB0493">
        <w:t xml:space="preserve">Toto </w:t>
      </w:r>
      <w:r>
        <w:t>probíhá zveřejněním rozhodnutí o přidělení bodů na webu společnosti. Jedinou výjimku představují vzdělávací akce schválen</w:t>
      </w:r>
      <w:r w:rsidR="00375BFD">
        <w:t xml:space="preserve">é jinou </w:t>
      </w:r>
      <w:proofErr w:type="spellStart"/>
      <w:r w:rsidR="00375BFD">
        <w:t>aktuárskou</w:t>
      </w:r>
      <w:proofErr w:type="spellEnd"/>
      <w:r w:rsidR="00375BFD">
        <w:t xml:space="preserve"> asociací, kdy</w:t>
      </w:r>
      <w:r>
        <w:t xml:space="preserve"> se uznává posouzení úrovně akce touto </w:t>
      </w:r>
      <w:proofErr w:type="spellStart"/>
      <w:r>
        <w:t>aktuárskou</w:t>
      </w:r>
      <w:proofErr w:type="spellEnd"/>
      <w:r>
        <w:t xml:space="preserve"> asociací. Aprobační komise v tom</w:t>
      </w:r>
      <w:r w:rsidR="005036EF">
        <w:t>to</w:t>
      </w:r>
      <w:r>
        <w:t xml:space="preserve"> případě </w:t>
      </w:r>
      <w:r w:rsidR="005036EF">
        <w:t xml:space="preserve">přiděluje </w:t>
      </w:r>
      <w:r>
        <w:t>příslušn</w:t>
      </w:r>
      <w:r w:rsidR="005036EF">
        <w:t>ý</w:t>
      </w:r>
      <w:r>
        <w:t xml:space="preserve"> poč</w:t>
      </w:r>
      <w:r w:rsidR="005036EF">
        <w:t>e</w:t>
      </w:r>
      <w:r>
        <w:t>t CPD hodin.</w:t>
      </w:r>
    </w:p>
    <w:p w14:paraId="37699A23" w14:textId="77777777" w:rsidR="00ED716A" w:rsidRDefault="00ED716A" w:rsidP="00ED716A">
      <w:pPr>
        <w:pStyle w:val="slovanseznam1"/>
      </w:pPr>
      <w:r>
        <w:t>Požádat o přidělení CPD hodin může kdokoli. Je tedy umožněno organizátorům akce požádat o přidělení CPD hodin, organizátor akce tedy může využít informaci o přidělení CPD hodin k její propagaci.</w:t>
      </w:r>
    </w:p>
    <w:p w14:paraId="694AFD11" w14:textId="77777777" w:rsidR="00AA6D04" w:rsidRDefault="00AA6D04" w:rsidP="00AA6D04">
      <w:pPr>
        <w:pStyle w:val="Nadpis2"/>
      </w:pPr>
      <w:r>
        <w:t>Způsob</w:t>
      </w:r>
      <w:r w:rsidR="00732168">
        <w:t>y</w:t>
      </w:r>
      <w:r>
        <w:t xml:space="preserve"> splnění</w:t>
      </w:r>
      <w:r w:rsidR="00732168">
        <w:t xml:space="preserve"> CPD požadavků v základní části</w:t>
      </w:r>
    </w:p>
    <w:p w14:paraId="7CDB5288" w14:textId="0306E2AB" w:rsidR="00E15F50" w:rsidRDefault="00E15F50" w:rsidP="0091369C">
      <w:pPr>
        <w:pStyle w:val="slovanseznam1"/>
      </w:pPr>
      <w:r>
        <w:t xml:space="preserve">Bod </w:t>
      </w:r>
      <w:r w:rsidR="00F80C9A">
        <w:t>2.4a</w:t>
      </w:r>
      <w:r>
        <w:t xml:space="preserve"> - </w:t>
      </w:r>
      <w:r w:rsidR="00F80C9A">
        <w:t>2.4c Pravidel CPD</w:t>
      </w:r>
      <w:r>
        <w:t xml:space="preserve">: </w:t>
      </w:r>
      <w:r w:rsidR="0023152D">
        <w:t xml:space="preserve">Vzdělávání získané na organizované vzdělávací akci </w:t>
      </w:r>
      <w:r w:rsidR="00375BFD">
        <w:t>považujeme za základní způsob, kterým lze CPD hodiny získat.</w:t>
      </w:r>
    </w:p>
    <w:p w14:paraId="04FA380D" w14:textId="3A325A91" w:rsidR="0091369C" w:rsidRPr="0091369C" w:rsidRDefault="00374805" w:rsidP="0091369C">
      <w:pPr>
        <w:pStyle w:val="slovanseznam1"/>
      </w:pPr>
      <w:r>
        <w:t xml:space="preserve">Bod </w:t>
      </w:r>
      <w:r w:rsidR="00F80C9A">
        <w:t>2.4d</w:t>
      </w:r>
      <w:r w:rsidR="00F80C9A" w:rsidRPr="00F80C9A">
        <w:t xml:space="preserve"> </w:t>
      </w:r>
      <w:r w:rsidR="00F80C9A">
        <w:t>Pravidel CPD</w:t>
      </w:r>
      <w:r>
        <w:t xml:space="preserve">: </w:t>
      </w:r>
      <w:r w:rsidR="0050788C" w:rsidRPr="0091369C">
        <w:t>Vzdělávání</w:t>
      </w:r>
      <w:r w:rsidR="0050788C" w:rsidRPr="006F706F">
        <w:t xml:space="preserve"> organizované jiným poskytovatelem </w:t>
      </w:r>
      <w:proofErr w:type="spellStart"/>
      <w:r w:rsidR="0050788C" w:rsidRPr="006F706F">
        <w:t>aktuárského</w:t>
      </w:r>
      <w:proofErr w:type="spellEnd"/>
      <w:r w:rsidR="0050788C" w:rsidRPr="006F706F">
        <w:t xml:space="preserve"> vzdělávání může naplňovat požadavky</w:t>
      </w:r>
      <w:r w:rsidR="004B4751">
        <w:t xml:space="preserve"> kladené na základní část CPD</w:t>
      </w:r>
      <w:r w:rsidR="0050788C" w:rsidRPr="006F706F">
        <w:t xml:space="preserve">. </w:t>
      </w:r>
      <w:r w:rsidR="0050788C" w:rsidRPr="0091369C">
        <w:t>Zásadní pro možnost zahrnutí takové akce do základní části CPD je její přístupnost</w:t>
      </w:r>
      <w:r w:rsidR="0091369C" w:rsidRPr="0091369C">
        <w:t xml:space="preserve"> členům společnosti bez omezení. Nezahrnují se sem proto akce, které jsou určené pouze pro pozvané účastníky. Za omezení přístupnosti se nepovažuje omezení počtu účastníků. Prokázání účasti na akci je možné </w:t>
      </w:r>
      <w:r w:rsidR="0007658D">
        <w:t xml:space="preserve">splnit </w:t>
      </w:r>
      <w:r w:rsidR="00375BFD">
        <w:t xml:space="preserve">při prováděné kontrole např. </w:t>
      </w:r>
      <w:r w:rsidR="0091369C" w:rsidRPr="0091369C">
        <w:t xml:space="preserve">podepsanou listinou účastníků, nebo individuálním potvrzením vystaveným pro konkrétního účastníka. </w:t>
      </w:r>
      <w:r w:rsidR="0091369C" w:rsidRPr="0091369C">
        <w:rPr>
          <w:i/>
        </w:rPr>
        <w:t xml:space="preserve">Pozn.: </w:t>
      </w:r>
      <w:r w:rsidR="002C551B">
        <w:rPr>
          <w:i/>
        </w:rPr>
        <w:t>N</w:t>
      </w:r>
      <w:r w:rsidR="0091369C" w:rsidRPr="002C551B">
        <w:rPr>
          <w:i/>
        </w:rPr>
        <w:t xml:space="preserve">a rozdíl od akcí organizovaných </w:t>
      </w:r>
      <w:proofErr w:type="spellStart"/>
      <w:r w:rsidR="0091369C" w:rsidRPr="002C551B">
        <w:rPr>
          <w:i/>
        </w:rPr>
        <w:t>ČSpA</w:t>
      </w:r>
      <w:proofErr w:type="spellEnd"/>
      <w:r w:rsidR="0091369C" w:rsidRPr="002C551B">
        <w:rPr>
          <w:i/>
        </w:rPr>
        <w:t xml:space="preserve"> nelze </w:t>
      </w:r>
      <w:r w:rsidR="0007658D">
        <w:rPr>
          <w:i/>
        </w:rPr>
        <w:t xml:space="preserve">v tomto bodě </w:t>
      </w:r>
      <w:r w:rsidR="0091369C" w:rsidRPr="002C551B">
        <w:rPr>
          <w:i/>
        </w:rPr>
        <w:t>předpokládat přístupnost účastnické listiny</w:t>
      </w:r>
      <w:r w:rsidR="00375BFD">
        <w:rPr>
          <w:i/>
        </w:rPr>
        <w:t>.</w:t>
      </w:r>
    </w:p>
    <w:p w14:paraId="0E44FBF4" w14:textId="38C9391B" w:rsidR="00DD5798" w:rsidRPr="00912041" w:rsidRDefault="00374805" w:rsidP="00AA6D04">
      <w:pPr>
        <w:pStyle w:val="slovanseznam1"/>
      </w:pPr>
      <w:r>
        <w:t xml:space="preserve">Bod </w:t>
      </w:r>
      <w:r w:rsidR="00F80C9A">
        <w:t>2.4e</w:t>
      </w:r>
      <w:r w:rsidR="00F80C9A" w:rsidRPr="00F80C9A">
        <w:t xml:space="preserve"> </w:t>
      </w:r>
      <w:r w:rsidR="00F80C9A">
        <w:t>Pravidel CPD</w:t>
      </w:r>
      <w:r>
        <w:t xml:space="preserve">: </w:t>
      </w:r>
      <w:r w:rsidR="004B4751">
        <w:t xml:space="preserve">Zavedením tohoto </w:t>
      </w:r>
      <w:r w:rsidR="00912041" w:rsidRPr="00912041">
        <w:t>pravidl</w:t>
      </w:r>
      <w:r w:rsidR="004B4751">
        <w:t>a</w:t>
      </w:r>
      <w:r w:rsidR="00912041" w:rsidRPr="00912041">
        <w:t xml:space="preserve"> chceme podpoři</w:t>
      </w:r>
      <w:r w:rsidR="00912041">
        <w:t>t</w:t>
      </w:r>
      <w:r w:rsidR="00912041" w:rsidRPr="00912041">
        <w:t xml:space="preserve"> aktivní účast členů </w:t>
      </w:r>
      <w:proofErr w:type="spellStart"/>
      <w:r w:rsidR="00912041" w:rsidRPr="00912041">
        <w:t>ČSpA</w:t>
      </w:r>
      <w:proofErr w:type="spellEnd"/>
      <w:r w:rsidR="00912041" w:rsidRPr="00912041">
        <w:t xml:space="preserve"> na programu CPD společnosti. Proto pro případ přednášení přednášek, za něž byly přiděleny CPD hodiny, umožňujeme přednášejícím členům zahrnout </w:t>
      </w:r>
      <w:r>
        <w:t xml:space="preserve">za její přípravu </w:t>
      </w:r>
      <w:r w:rsidR="00912041" w:rsidRPr="00912041">
        <w:t xml:space="preserve">až trojnásobek času </w:t>
      </w:r>
      <w:r>
        <w:t xml:space="preserve">samotné </w:t>
      </w:r>
      <w:r w:rsidR="00912041" w:rsidRPr="00912041">
        <w:t>přednášky.</w:t>
      </w:r>
    </w:p>
    <w:p w14:paraId="07828015" w14:textId="1AA095C8" w:rsidR="00AA6D04" w:rsidRDefault="00374805" w:rsidP="00AA6D04">
      <w:pPr>
        <w:pStyle w:val="slovanseznam1"/>
      </w:pPr>
      <w:r>
        <w:t xml:space="preserve">Bod </w:t>
      </w:r>
      <w:r w:rsidR="00F80C9A">
        <w:t>2.4f</w:t>
      </w:r>
      <w:r w:rsidR="00F80C9A" w:rsidRPr="00F80C9A">
        <w:t xml:space="preserve"> </w:t>
      </w:r>
      <w:r w:rsidR="00F80C9A">
        <w:t>Pravidel CPD</w:t>
      </w:r>
      <w:r>
        <w:t xml:space="preserve">: </w:t>
      </w:r>
      <w:r w:rsidR="00AD1781">
        <w:t>Do základní části také zahrnujeme p</w:t>
      </w:r>
      <w:r w:rsidR="00AA6D04">
        <w:t>řednáš</w:t>
      </w:r>
      <w:r w:rsidR="00AD1781">
        <w:t>ení</w:t>
      </w:r>
      <w:r w:rsidR="00AA6D04">
        <w:t xml:space="preserve"> na vysoké škole / univerzitě v</w:t>
      </w:r>
      <w:r w:rsidR="004160F9">
        <w:t> </w:t>
      </w:r>
      <w:r w:rsidR="00AA6D04">
        <w:t>oblasti pojistné matematiky</w:t>
      </w:r>
      <w:r w:rsidR="00AD1781">
        <w:t xml:space="preserve">. </w:t>
      </w:r>
      <w:r w:rsidR="00D45BF6">
        <w:t xml:space="preserve">Motivací je propagovat a zároveň zajišťovat splnění </w:t>
      </w:r>
      <w:proofErr w:type="spellStart"/>
      <w:r w:rsidR="00D45BF6">
        <w:t>Core</w:t>
      </w:r>
      <w:proofErr w:type="spellEnd"/>
      <w:r w:rsidR="00D45BF6">
        <w:t xml:space="preserve"> </w:t>
      </w:r>
      <w:proofErr w:type="spellStart"/>
      <w:r w:rsidR="00D45BF6">
        <w:t>Syllabu</w:t>
      </w:r>
      <w:proofErr w:type="spellEnd"/>
      <w:r w:rsidR="00D45BF6">
        <w:t xml:space="preserve"> AAE pomocí vysokoškolské výuky. Tento bod z</w:t>
      </w:r>
      <w:r w:rsidR="00AA6D04">
        <w:t>ahrnuje jak pravidelnou přednáškovou a seminární činnost</w:t>
      </w:r>
      <w:r w:rsidR="0061020C">
        <w:t>,</w:t>
      </w:r>
      <w:r w:rsidR="00AA6D04">
        <w:t xml:space="preserve"> tak vedení cyklu Pojistný matematik v praxi</w:t>
      </w:r>
      <w:r w:rsidR="00AD2935">
        <w:rPr>
          <w:rStyle w:val="Znakapoznpodarou"/>
        </w:rPr>
        <w:footnoteReference w:id="1"/>
      </w:r>
      <w:r w:rsidR="0061020C">
        <w:t>, případně obdobného</w:t>
      </w:r>
      <w:r w:rsidR="00AA6D04">
        <w:t>.</w:t>
      </w:r>
    </w:p>
    <w:p w14:paraId="34786133" w14:textId="5A82FD78" w:rsidR="006F706F" w:rsidRDefault="006F706F" w:rsidP="00DC3A3D">
      <w:pPr>
        <w:pStyle w:val="slovanseznam1"/>
      </w:pPr>
      <w:r>
        <w:t xml:space="preserve"> </w:t>
      </w:r>
      <w:r w:rsidR="00374805">
        <w:t xml:space="preserve">Bod </w:t>
      </w:r>
      <w:r w:rsidR="00F80C9A">
        <w:t>2.4g</w:t>
      </w:r>
      <w:r w:rsidR="00F80C9A" w:rsidRPr="00F80C9A">
        <w:t xml:space="preserve"> </w:t>
      </w:r>
      <w:r w:rsidR="00F80C9A">
        <w:t>Pravidel CPD</w:t>
      </w:r>
      <w:r w:rsidR="00374805">
        <w:t xml:space="preserve">: </w:t>
      </w:r>
      <w:r>
        <w:t xml:space="preserve">Jako podporu aktivní práce ve společnosti zahrnujeme do pravidel CPD také práci v pracovní skupině, která je doložitelná fyzickým výstupem. Příprava odborných článků na žádost pracovní skupiny </w:t>
      </w:r>
      <w:proofErr w:type="spellStart"/>
      <w:r>
        <w:t>ČSpA</w:t>
      </w:r>
      <w:proofErr w:type="spellEnd"/>
      <w:r>
        <w:t xml:space="preserve">/výboru/jiného orgánu </w:t>
      </w:r>
      <w:proofErr w:type="spellStart"/>
      <w:r>
        <w:t>ČSpA</w:t>
      </w:r>
      <w:proofErr w:type="spellEnd"/>
      <w:r>
        <w:t xml:space="preserve"> se proto zahrnuje do základní části.</w:t>
      </w:r>
    </w:p>
    <w:p w14:paraId="69484178" w14:textId="0321E2EA" w:rsidR="00F80C9A" w:rsidRDefault="0091369C" w:rsidP="00F80C9A">
      <w:pPr>
        <w:pStyle w:val="slovanseznam1"/>
      </w:pPr>
      <w:r>
        <w:t>Aktivity vynechané ze základní části zahrnují i</w:t>
      </w:r>
      <w:r w:rsidR="00AA6D04">
        <w:t>nterní vzdělávací akce</w:t>
      </w:r>
      <w:r>
        <w:t xml:space="preserve"> pojišťoven a dalších zaměstnavatelů.</w:t>
      </w:r>
      <w:r w:rsidR="00AA6D04">
        <w:t xml:space="preserve"> Možnost zahrnutí interních vzdělávacích akcí do základní části CPD, garantovaných členem společnosti byla diskutována</w:t>
      </w:r>
      <w:r>
        <w:t xml:space="preserve">. V Německu je například umožněno organizovat interní vzdělávací akci každé společnosti v případě, že pro takovou akci figuruje odborný garant, který je plným členem </w:t>
      </w:r>
      <w:proofErr w:type="spellStart"/>
      <w:r>
        <w:t>aktuárské</w:t>
      </w:r>
      <w:proofErr w:type="spellEnd"/>
      <w:r>
        <w:t xml:space="preserve"> společnosti. </w:t>
      </w:r>
      <w:r w:rsidR="00C31F2B">
        <w:t xml:space="preserve">Předpokládáme, že pravidla projdou po jejich zavedení revizí s ohledem na praktické zkušenosti, </w:t>
      </w:r>
      <w:r w:rsidR="00374805">
        <w:t xml:space="preserve">a </w:t>
      </w:r>
      <w:r w:rsidR="00C31F2B">
        <w:t xml:space="preserve">tato možnost pak bude v budoucnu </w:t>
      </w:r>
      <w:r w:rsidR="00C31F2B">
        <w:lastRenderedPageBreak/>
        <w:t>znovu otevřena.</w:t>
      </w:r>
      <w:r w:rsidR="00F80C9A">
        <w:t xml:space="preserve"> Podle pravidel navrhovaných v hlavním dokumentu bude možné tyto akce zahrnout do doplňkové části CPD.</w:t>
      </w:r>
    </w:p>
    <w:p w14:paraId="69F51E43" w14:textId="7B708962" w:rsidR="00C31F2B" w:rsidRPr="00912041" w:rsidRDefault="00912041" w:rsidP="00AA6D04">
      <w:pPr>
        <w:pStyle w:val="slovanseznam1"/>
      </w:pPr>
      <w:r w:rsidRPr="00912041">
        <w:t xml:space="preserve">Hodiny strávené </w:t>
      </w:r>
      <w:r>
        <w:t xml:space="preserve">určitou </w:t>
      </w:r>
      <w:r w:rsidRPr="00912041">
        <w:t>činností nelze započítávat dvakrát do různých kategorií</w:t>
      </w:r>
      <w:r>
        <w:t>, tzn. např. čas strávený přípravou článku, nemůže být zároveň započtený do přípravy prezentace, která z tohoto článku vychází. Samotnou přípravu prezentace pak samozřejmě započíst lze.</w:t>
      </w:r>
    </w:p>
    <w:p w14:paraId="7B96E706" w14:textId="77777777" w:rsidR="00732168" w:rsidRDefault="00732168" w:rsidP="00732168">
      <w:pPr>
        <w:pStyle w:val="Nadpis2"/>
      </w:pPr>
      <w:r>
        <w:t>Způsoby splnění CPD požadavků v doplňkové části</w:t>
      </w:r>
    </w:p>
    <w:p w14:paraId="48B480F9" w14:textId="1436DB7A" w:rsidR="00ED716A" w:rsidRDefault="00ED716A" w:rsidP="00A303BA">
      <w:pPr>
        <w:pStyle w:val="slovanseznam1"/>
      </w:pPr>
      <w:r>
        <w:t xml:space="preserve">Za akce v kategoriích </w:t>
      </w:r>
      <w:r w:rsidR="00F80C9A">
        <w:t>2.6a</w:t>
      </w:r>
      <w:r w:rsidR="0007658D">
        <w:t>-</w:t>
      </w:r>
      <w:r w:rsidR="00F80C9A">
        <w:t>2.6f</w:t>
      </w:r>
      <w:r w:rsidR="0007658D">
        <w:t xml:space="preserve"> </w:t>
      </w:r>
      <w:r w:rsidR="00F80C9A">
        <w:t xml:space="preserve">Pravidel CPD </w:t>
      </w:r>
      <w:r>
        <w:t>si počet hodin do doplňkové části stanovuje člen sám, přičemž odpovídá za průkaznost a doložitelnost v případě kontroly ze strany aprobační komise.</w:t>
      </w:r>
    </w:p>
    <w:p w14:paraId="4FC49C6F" w14:textId="77777777" w:rsidR="00ED716A" w:rsidRDefault="00ED716A" w:rsidP="00ED716A">
      <w:pPr>
        <w:pStyle w:val="slovanseznam1"/>
      </w:pPr>
      <w:r>
        <w:t xml:space="preserve">Obsah vzdělávacích akcí zařazených do doplňkové části by měly souviset s činností </w:t>
      </w:r>
      <w:proofErr w:type="spellStart"/>
      <w:r>
        <w:t>aktuára</w:t>
      </w:r>
      <w:proofErr w:type="spellEnd"/>
      <w:r>
        <w:t>, případně by měly sloužit k jeho rozvoji.</w:t>
      </w:r>
    </w:p>
    <w:p w14:paraId="44B22F35" w14:textId="77777777" w:rsidR="00ED716A" w:rsidRDefault="00ED716A" w:rsidP="00ED716A">
      <w:pPr>
        <w:pStyle w:val="slovanseznam1"/>
      </w:pPr>
      <w:r>
        <w:t>Hodiny za aktivity v bodu a. se odvíjejí od skutečné délky absolvovaného školení, včetně přehledu jednotlivých školení (datum, délka, téma).</w:t>
      </w:r>
    </w:p>
    <w:p w14:paraId="02C9D8C7" w14:textId="1044AB53" w:rsidR="00ED716A" w:rsidRDefault="00ED716A" w:rsidP="00ED716A">
      <w:pPr>
        <w:pStyle w:val="slovanseznam1"/>
      </w:pPr>
      <w:r>
        <w:t>Hodiny za aktivity v bod</w:t>
      </w:r>
      <w:r w:rsidR="006270B0">
        <w:t>ě</w:t>
      </w:r>
      <w:r>
        <w:t xml:space="preserve"> </w:t>
      </w:r>
      <w:bookmarkStart w:id="4" w:name="_GoBack"/>
      <w:bookmarkEnd w:id="4"/>
      <w:r>
        <w:t xml:space="preserve">b. </w:t>
      </w:r>
      <w:proofErr w:type="gramStart"/>
      <w:r>
        <w:t>se</w:t>
      </w:r>
      <w:proofErr w:type="gramEnd"/>
      <w:r>
        <w:t xml:space="preserve"> odvíjejí od skutečné délky věnované tvorbě odborných článků.</w:t>
      </w:r>
    </w:p>
    <w:p w14:paraId="148DF993" w14:textId="3C4E6467" w:rsidR="00ED716A" w:rsidRDefault="00ED716A" w:rsidP="00ED716A">
      <w:pPr>
        <w:pStyle w:val="slovanseznam1"/>
      </w:pPr>
      <w:r>
        <w:t>Hodiny za aktivity v bod</w:t>
      </w:r>
      <w:r w:rsidR="006270B0">
        <w:t>ě</w:t>
      </w:r>
      <w:r>
        <w:t xml:space="preserve"> c. se odvíjejí od skutečné délky přednesených přednášek.</w:t>
      </w:r>
    </w:p>
    <w:p w14:paraId="25AC477C" w14:textId="79F31CE8" w:rsidR="00ED716A" w:rsidRDefault="00ED716A" w:rsidP="00ED716A">
      <w:pPr>
        <w:pStyle w:val="slovanseznam1"/>
      </w:pPr>
      <w:r>
        <w:t>Hodiny za aktivity v </w:t>
      </w:r>
      <w:r w:rsidR="006270B0">
        <w:t>bodě</w:t>
      </w:r>
      <w:r>
        <w:t xml:space="preserve"> d. eviduje každý člen dle skutečně stráveného času na jednotlivých jednáních</w:t>
      </w:r>
      <w:r w:rsidR="00620CBB">
        <w:t>.</w:t>
      </w:r>
    </w:p>
    <w:p w14:paraId="5D3F2AAD" w14:textId="32D68E85" w:rsidR="00ED716A" w:rsidRDefault="00ED716A" w:rsidP="00ED716A">
      <w:pPr>
        <w:pStyle w:val="slovanseznam1"/>
      </w:pPr>
      <w:r>
        <w:t>Hodiny za aktivity v </w:t>
      </w:r>
      <w:r w:rsidR="006270B0">
        <w:t>bodě</w:t>
      </w:r>
      <w:r>
        <w:t xml:space="preserve"> e. </w:t>
      </w:r>
      <w:proofErr w:type="gramStart"/>
      <w:r>
        <w:t>se</w:t>
      </w:r>
      <w:proofErr w:type="gramEnd"/>
      <w:r>
        <w:t xml:space="preserve"> odvíjejí od skutečné délky věnované samostudiu, k čemuž člen doloží přehled témat, kterým se věnoval.</w:t>
      </w:r>
    </w:p>
    <w:p w14:paraId="5B550563" w14:textId="6CB0FE5B" w:rsidR="00ED716A" w:rsidRDefault="006270B0" w:rsidP="00ED716A">
      <w:pPr>
        <w:pStyle w:val="slovanseznam1"/>
      </w:pPr>
      <w:r>
        <w:t>Hodiny za aktivity v bodě</w:t>
      </w:r>
      <w:r w:rsidR="00ED716A">
        <w:t xml:space="preserve"> f. </w:t>
      </w:r>
      <w:proofErr w:type="gramStart"/>
      <w:r w:rsidR="00ED716A">
        <w:t>se</w:t>
      </w:r>
      <w:proofErr w:type="gramEnd"/>
      <w:r w:rsidR="00ED716A">
        <w:t xml:space="preserve"> odvíjejí od skutečné délky absolvovaného školení.</w:t>
      </w:r>
    </w:p>
    <w:p w14:paraId="5D1AE3CA" w14:textId="23A4B47F" w:rsidR="004801E8" w:rsidRDefault="004801E8" w:rsidP="00ED716A">
      <w:pPr>
        <w:pStyle w:val="slovanseznam1"/>
      </w:pPr>
      <w:r>
        <w:t>Za evidenci je odpovědný každý člen. S ohledem na možné nejistoty spojené s tímto novým přístupem bude Aprobační komise v případě potřeby (zejména v prvních letech fungování systému)</w:t>
      </w:r>
      <w:r w:rsidR="000E667F">
        <w:t xml:space="preserve"> informovat o výsledcích zjištění z kontrol a případných souvisejících doporučení</w:t>
      </w:r>
      <w:r w:rsidR="00E41761">
        <w:t>ch</w:t>
      </w:r>
      <w:r w:rsidR="000E667F">
        <w:t>.</w:t>
      </w:r>
    </w:p>
    <w:p w14:paraId="67BC9F4C" w14:textId="77777777" w:rsidR="00AA6D04" w:rsidRDefault="00AA6D04" w:rsidP="00AA6D04">
      <w:pPr>
        <w:pStyle w:val="Nadpis2"/>
      </w:pPr>
      <w:r>
        <w:t>Možnost zmírnění CPD požadavků</w:t>
      </w:r>
    </w:p>
    <w:p w14:paraId="4A381BDF" w14:textId="77777777" w:rsidR="00AA6D04" w:rsidRPr="00C31F2B" w:rsidRDefault="00AA6D04" w:rsidP="00AA6D04">
      <w:pPr>
        <w:pStyle w:val="slovanseznam1"/>
      </w:pPr>
      <w:r>
        <w:t xml:space="preserve">Tuto možnost připouštíme pouze pro vážné případy přerušení pracovní kariéry. Abychom mohli garantovat profesní odbornost členů, kteří </w:t>
      </w:r>
      <w:proofErr w:type="spellStart"/>
      <w:r>
        <w:t>aktuárskou</w:t>
      </w:r>
      <w:proofErr w:type="spellEnd"/>
      <w:r>
        <w:t xml:space="preserve"> činnost v libovolném rozsahu vykonávají, </w:t>
      </w:r>
      <w:r w:rsidRPr="00C31F2B">
        <w:t>případně mohou v budoucnu vykonávat, požadujeme po nich dodržování principů CPD.</w:t>
      </w:r>
    </w:p>
    <w:p w14:paraId="65921E1D" w14:textId="6198D58C" w:rsidR="00C31F2B" w:rsidRDefault="00C31F2B" w:rsidP="00A53B83">
      <w:pPr>
        <w:pStyle w:val="slovanseznam1"/>
      </w:pPr>
      <w:r>
        <w:t>Předpokládáme, že plné nároky by měly být kladeny i na členy, kteří vykonávají práci na krácený pracovní úvazek, neboť cílem</w:t>
      </w:r>
      <w:r w:rsidR="006149A5">
        <w:t xml:space="preserve"> CPD je udržovat kvalifikaci </w:t>
      </w:r>
      <w:proofErr w:type="spellStart"/>
      <w:r w:rsidR="006149A5">
        <w:t>ak</w:t>
      </w:r>
      <w:r>
        <w:t>t</w:t>
      </w:r>
      <w:r w:rsidR="006149A5">
        <w:t>u</w:t>
      </w:r>
      <w:r>
        <w:t>árů</w:t>
      </w:r>
      <w:proofErr w:type="spellEnd"/>
      <w:r>
        <w:t xml:space="preserve"> během jejich profesního života.</w:t>
      </w:r>
    </w:p>
    <w:p w14:paraId="319A3227" w14:textId="77777777" w:rsidR="00C31F2B" w:rsidRDefault="00C31F2B" w:rsidP="00A53B83">
      <w:pPr>
        <w:pStyle w:val="slovanseznam1"/>
      </w:pPr>
      <w:r>
        <w:t xml:space="preserve">Dalším aspektem, ke kterému jsme přihlíželi, je skutečnost, že mezinárodní </w:t>
      </w:r>
      <w:proofErr w:type="spellStart"/>
      <w:r>
        <w:t>aktuárské</w:t>
      </w:r>
      <w:proofErr w:type="spellEnd"/>
      <w:r>
        <w:t xml:space="preserve"> asociace neznají a neumožňují plné členství „přerušit“.</w:t>
      </w:r>
    </w:p>
    <w:p w14:paraId="0382C010" w14:textId="77777777" w:rsidR="00AD06D5" w:rsidRDefault="00C31F2B" w:rsidP="00AD06D5">
      <w:pPr>
        <w:pStyle w:val="slovanseznam1"/>
      </w:pPr>
      <w:r>
        <w:t xml:space="preserve">Omezujeme proto možnost zmírnění požadavků na ty události, které na členovi samotném nezávisí a zároveň mu znemožňují dlouhodobě vykonávat </w:t>
      </w:r>
      <w:proofErr w:type="spellStart"/>
      <w:r>
        <w:t>aktuárskou</w:t>
      </w:r>
      <w:proofErr w:type="spellEnd"/>
      <w:r>
        <w:t xml:space="preserve"> činnost.</w:t>
      </w:r>
    </w:p>
    <w:p w14:paraId="330B0FA2" w14:textId="27537BC6" w:rsidR="007424F3" w:rsidRDefault="008C4950" w:rsidP="00AD06D5">
      <w:pPr>
        <w:pStyle w:val="slovanseznam1"/>
      </w:pPr>
      <w:r>
        <w:t>Diskutovali jsm</w:t>
      </w:r>
      <w:r w:rsidR="006270B0">
        <w:t>e</w:t>
      </w:r>
      <w:r>
        <w:t xml:space="preserve"> i možnost zmírnění </w:t>
      </w:r>
      <w:r w:rsidR="006270B0">
        <w:t>požadavků pro členy</w:t>
      </w:r>
      <w:r>
        <w:t>,</w:t>
      </w:r>
      <w:r w:rsidR="006270B0">
        <w:t xml:space="preserve"> kteří již neplánují vykonávat </w:t>
      </w:r>
      <w:proofErr w:type="spellStart"/>
      <w:r w:rsidR="006270B0">
        <w:t>aktuárskou</w:t>
      </w:r>
      <w:proofErr w:type="spellEnd"/>
      <w:r w:rsidR="006270B0">
        <w:t xml:space="preserve"> činnost z důvodu dosažení důchodového věku. </w:t>
      </w:r>
      <w:r>
        <w:t xml:space="preserve"> </w:t>
      </w:r>
      <w:r w:rsidR="00A06348">
        <w:t>U těchto členů nepředpokládáme, že by neplnění požadavků CPD mělo být důvodem pro disciplinární řízení</w:t>
      </w:r>
      <w:r>
        <w:t>.</w:t>
      </w:r>
    </w:p>
    <w:p w14:paraId="72A33E71" w14:textId="77777777" w:rsidR="002F57F7" w:rsidRDefault="002F57F7" w:rsidP="002F57F7">
      <w:pPr>
        <w:pStyle w:val="Nadpis2"/>
      </w:pPr>
      <w:r>
        <w:t>CPD požadavky při žádosti o vydání osvědčení</w:t>
      </w:r>
    </w:p>
    <w:p w14:paraId="7B9F59AD" w14:textId="77777777" w:rsidR="002F57F7" w:rsidRDefault="002F57F7" w:rsidP="00A303BA">
      <w:pPr>
        <w:pStyle w:val="slovanseznam1"/>
      </w:pPr>
      <w:r>
        <w:t>Pracovní skupinka diskutovala výši CPD požadavků při žádosti o osvědčení. Z důvodů jednoduchosti a prokazatelnosti nejsou stanoveny žádná speciální pravidla ani žádné výjimky pro uchazeče o osvědčení. Uchazeč o osvědčení tedy musí v nejbližším termínu pravidelné kontroly splňovat všechny CPD požadavky.</w:t>
      </w:r>
    </w:p>
    <w:p w14:paraId="2B403FF4" w14:textId="77777777" w:rsidR="002F57F7" w:rsidRDefault="002F57F7" w:rsidP="002F57F7">
      <w:pPr>
        <w:pStyle w:val="slovanseznam1"/>
      </w:pPr>
      <w:r>
        <w:t xml:space="preserve">Jedním z požadavků pro udělení osvědčení je prokázání tříleté </w:t>
      </w:r>
      <w:proofErr w:type="spellStart"/>
      <w:r>
        <w:t>aktuárské</w:t>
      </w:r>
      <w:proofErr w:type="spellEnd"/>
      <w:r>
        <w:t xml:space="preserve"> praxe. Její součástí je neodmyslitelně i CPD. Lze tedy oprávněně předpokládat, že uchazeč má splněné CPD požadavky k okamžiku podání žádosti</w:t>
      </w:r>
      <w:commentRangeStart w:id="5"/>
      <w:r>
        <w:t>. Prakticky při žádosti o osvědčení uchazeč předloží plán splnění CPD požadavků k okamžiku nejbližší kontroly.</w:t>
      </w:r>
      <w:commentRangeEnd w:id="5"/>
      <w:r w:rsidRPr="002F57F7">
        <w:commentReference w:id="5"/>
      </w:r>
    </w:p>
    <w:p w14:paraId="5AE24217" w14:textId="77777777" w:rsidR="002F57F7" w:rsidRDefault="002F57F7" w:rsidP="002F57F7">
      <w:pPr>
        <w:pStyle w:val="slovanseznam1"/>
      </w:pPr>
      <w:r>
        <w:lastRenderedPageBreak/>
        <w:t>Pokud v dubnu roku YYYY uchazeč žádá o osvědčení, tak přiloží plán, jak k </w:t>
      </w:r>
      <w:proofErr w:type="gramStart"/>
      <w:r>
        <w:t>31.12.YYYY</w:t>
      </w:r>
      <w:proofErr w:type="gramEnd"/>
      <w:r>
        <w:t xml:space="preserve"> splní CPD požadavky. Tento plán se může skládat jak z absolvovaných akcí, tak i z akcí, které uchazeč plánuje absolvovat do konce období.</w:t>
      </w:r>
    </w:p>
    <w:p w14:paraId="4A0EDAA3" w14:textId="77777777" w:rsidR="00AD06D5" w:rsidRDefault="00AD06D5" w:rsidP="00AD06D5">
      <w:pPr>
        <w:pStyle w:val="Nadpis2"/>
      </w:pPr>
      <w:r>
        <w:t>Kontrola splnění povinností</w:t>
      </w:r>
    </w:p>
    <w:p w14:paraId="36E67B3A" w14:textId="1588D0C4" w:rsidR="00AD06D5" w:rsidRDefault="00AD06D5" w:rsidP="00AD06D5">
      <w:pPr>
        <w:pStyle w:val="slovanseznam1"/>
      </w:pPr>
      <w:r>
        <w:t>Aprobační komise provádí kontrolu splnění povinností ve dvou fázích.</w:t>
      </w:r>
    </w:p>
    <w:p w14:paraId="43123C02" w14:textId="5AEB7232" w:rsidR="00AD06D5" w:rsidRDefault="00AD06D5" w:rsidP="00AD06D5">
      <w:pPr>
        <w:pStyle w:val="slovanseznam1"/>
      </w:pPr>
      <w:r>
        <w:t xml:space="preserve">V první fázi </w:t>
      </w:r>
      <w:r w:rsidR="00E44AEF">
        <w:t xml:space="preserve">Aprobační komise </w:t>
      </w:r>
      <w:r>
        <w:t xml:space="preserve">ověří, že všichni členové s osvědčením vykázali </w:t>
      </w:r>
      <w:r w:rsidR="00D14FF3">
        <w:t>s</w:t>
      </w:r>
      <w:r>
        <w:t>plnění požadavků na celoživotní vzdělávání, tj.</w:t>
      </w:r>
      <w:r w:rsidR="00E44AEF">
        <w:t xml:space="preserve"> každý z nich:</w:t>
      </w:r>
    </w:p>
    <w:p w14:paraId="2D94EDB2" w14:textId="77777777" w:rsidR="00E44AEF" w:rsidRDefault="00E44AEF" w:rsidP="00C139B0">
      <w:pPr>
        <w:pStyle w:val="Seznamsodrkami10"/>
      </w:pPr>
      <w:r>
        <w:t xml:space="preserve">Absolvoval minimálně 60 hodin </w:t>
      </w:r>
      <w:r w:rsidRPr="00E44AEF">
        <w:t>celoživotního vzdělávání</w:t>
      </w:r>
      <w:r>
        <w:t xml:space="preserve"> za poslední tři roky</w:t>
      </w:r>
    </w:p>
    <w:p w14:paraId="456F9EC1" w14:textId="77777777" w:rsidR="00E44AEF" w:rsidRDefault="00E44AEF" w:rsidP="00C139B0">
      <w:pPr>
        <w:pStyle w:val="Seznamsodrkami10"/>
      </w:pPr>
      <w:r>
        <w:t>Z toho minimálně 36 hodin bylo zařazeno do základní části</w:t>
      </w:r>
    </w:p>
    <w:p w14:paraId="662A2AD4" w14:textId="77777777" w:rsidR="00E44AEF" w:rsidRDefault="00E44AEF" w:rsidP="00C139B0">
      <w:pPr>
        <w:pStyle w:val="Seznamsodrkami10"/>
      </w:pPr>
      <w:r>
        <w:t xml:space="preserve">Z toho minimálně 3 hodiny </w:t>
      </w:r>
      <w:r w:rsidR="00D14FF3">
        <w:t>spadají</w:t>
      </w:r>
      <w:r>
        <w:t xml:space="preserve"> do oblasti profesionalismu.</w:t>
      </w:r>
    </w:p>
    <w:p w14:paraId="7AB9E340" w14:textId="77777777" w:rsidR="00E44AEF" w:rsidRDefault="00E44AEF" w:rsidP="00C139B0">
      <w:pPr>
        <w:pStyle w:val="slovanseznam1"/>
        <w:numPr>
          <w:ilvl w:val="0"/>
          <w:numId w:val="0"/>
        </w:numPr>
        <w:ind w:left="567"/>
      </w:pPr>
      <w:r>
        <w:t>Při tomto ověření Aprobační komise přihlíží k výjimkám podle části 3.</w:t>
      </w:r>
    </w:p>
    <w:p w14:paraId="484FFF18" w14:textId="3FEDFD2D" w:rsidR="00E44AEF" w:rsidRDefault="00E44AEF" w:rsidP="00E44AEF">
      <w:pPr>
        <w:pStyle w:val="slovanseznam1"/>
      </w:pPr>
      <w:r>
        <w:t>Ve druhé fázi Aprobační komise podrobně ověří pro vybran</w:t>
      </w:r>
      <w:r w:rsidR="00A303BA">
        <w:t>é</w:t>
      </w:r>
      <w:r>
        <w:t xml:space="preserve"> člen</w:t>
      </w:r>
      <w:r w:rsidR="00A303BA">
        <w:t>y</w:t>
      </w:r>
      <w:r w:rsidR="00C45F17">
        <w:t xml:space="preserve"> s osvědčením</w:t>
      </w:r>
      <w:r>
        <w:t xml:space="preserve"> soulad s požadavky na celoživotní vzdělávání včetně přidělení bodů za jednotlivé aktivity, doložení účasti na </w:t>
      </w:r>
      <w:r w:rsidR="001759FB">
        <w:t xml:space="preserve">vzdělávacích akcích (např. JAS, </w:t>
      </w:r>
      <w:proofErr w:type="spellStart"/>
      <w:r w:rsidR="001759FB">
        <w:t>Aktuárský</w:t>
      </w:r>
      <w:proofErr w:type="spellEnd"/>
      <w:r w:rsidR="001759FB">
        <w:t xml:space="preserve"> seminář) a podobně</w:t>
      </w:r>
      <w:r w:rsidR="00C45F17">
        <w:t>.</w:t>
      </w:r>
      <w:r w:rsidR="001759FB">
        <w:t xml:space="preserve"> Členové s osvě</w:t>
      </w:r>
      <w:r w:rsidR="00D14FF3">
        <w:t>d</w:t>
      </w:r>
      <w:r w:rsidR="001759FB">
        <w:t>čením mohou být vybráni pro podrobnou kontrolu například:</w:t>
      </w:r>
    </w:p>
    <w:p w14:paraId="3FFA0479" w14:textId="281688D5" w:rsidR="001759FB" w:rsidRDefault="00A303BA" w:rsidP="00C139B0">
      <w:pPr>
        <w:pStyle w:val="Seznamsodrkami10"/>
      </w:pPr>
      <w:r>
        <w:t xml:space="preserve">Z důvodu </w:t>
      </w:r>
      <w:r w:rsidR="001759FB">
        <w:t>nesplnění požadavků na celoživotní vzdělávání v minulých letech</w:t>
      </w:r>
    </w:p>
    <w:p w14:paraId="758A7E1B" w14:textId="77777777" w:rsidR="001759FB" w:rsidRDefault="001759FB" w:rsidP="00C139B0">
      <w:pPr>
        <w:pStyle w:val="Seznamsodrkami10"/>
      </w:pPr>
      <w:r>
        <w:t>V případě udělení osvědčení v minulém roce</w:t>
      </w:r>
    </w:p>
    <w:p w14:paraId="5D14BE14" w14:textId="77777777" w:rsidR="001759FB" w:rsidRDefault="001759FB" w:rsidP="00C139B0">
      <w:pPr>
        <w:pStyle w:val="Seznamsodrkami10"/>
      </w:pPr>
      <w:r>
        <w:t>Náhodně.</w:t>
      </w:r>
    </w:p>
    <w:p w14:paraId="7FCCF13C" w14:textId="4B934470" w:rsidR="00C45F17" w:rsidRDefault="002D20A9" w:rsidP="00C45F17">
      <w:pPr>
        <w:pStyle w:val="slovanseznam1"/>
      </w:pPr>
      <w:r>
        <w:t>Výsledkem kontroly splnění povinností může být návrh na zahájení disciplinárního řízení s členem s</w:t>
      </w:r>
      <w:r w:rsidR="002F57F7">
        <w:t> </w:t>
      </w:r>
      <w:r>
        <w:t>osvědčením, který požadavky na celoživotní vzdělávání nesplnil.</w:t>
      </w:r>
    </w:p>
    <w:p w14:paraId="69DDB07F" w14:textId="6CD272B6" w:rsidR="006270B0" w:rsidRDefault="006270B0" w:rsidP="00C45F17">
      <w:pPr>
        <w:pStyle w:val="slovanseznam1"/>
      </w:pPr>
      <w:r>
        <w:t>V </w:t>
      </w:r>
      <w:r w:rsidR="002F57F7">
        <w:t>přiloženém</w:t>
      </w:r>
      <w:r>
        <w:t xml:space="preserve"> souboru je uvedený vývojový diagram prováděn kontroly spolu s indikativním celkovým časovým harmonogramem kontroly.</w:t>
      </w:r>
    </w:p>
    <w:p w14:paraId="4F5D0E4D" w14:textId="111E3C18" w:rsidR="002F57F7" w:rsidRDefault="002F57F7" w:rsidP="002F57F7">
      <w:pPr>
        <w:pStyle w:val="Nadpis2"/>
      </w:pPr>
      <w:r>
        <w:t>Přílohy</w:t>
      </w:r>
    </w:p>
    <w:p w14:paraId="4FF4132C" w14:textId="2F7FCFDF" w:rsidR="002F57F7" w:rsidRDefault="002F57F7" w:rsidP="00C139B0">
      <w:pPr>
        <w:pStyle w:val="slovanseznam1"/>
        <w:ind w:left="567"/>
      </w:pPr>
      <w:r w:rsidRPr="00C45F17">
        <w:t>Kontrola CPD Vývojový diagram.xlsx</w:t>
      </w:r>
    </w:p>
    <w:bookmarkStart w:id="6" w:name="_MON_1623156028"/>
    <w:bookmarkEnd w:id="6"/>
    <w:p w14:paraId="5556706F" w14:textId="2ED6E291" w:rsidR="002F57F7" w:rsidRPr="00C139B0" w:rsidRDefault="002F57F7" w:rsidP="008F2058">
      <w:pPr>
        <w:pStyle w:val="slovanseznam1"/>
        <w:numPr>
          <w:ilvl w:val="0"/>
          <w:numId w:val="0"/>
        </w:numPr>
        <w:ind w:left="567"/>
      </w:pPr>
      <w:r>
        <w:object w:dxaOrig="1539" w:dyaOrig="996" w14:anchorId="0374B1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10" o:title=""/>
          </v:shape>
          <o:OLEObject Type="Embed" ProgID="Excel.Sheet.12" ShapeID="_x0000_i1025" DrawAspect="Icon" ObjectID="_1623737759" r:id="rId11"/>
        </w:object>
      </w:r>
    </w:p>
    <w:sectPr w:rsidR="002F57F7" w:rsidRPr="00C139B0" w:rsidSect="005B4FC5"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64" w:right="1418" w:bottom="1440" w:left="1418" w:header="425" w:footer="544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Šroller Vít" w:date="2019-06-26T16:26:00Z" w:initials="ŠV">
    <w:p w14:paraId="350E4D04" w14:textId="77777777" w:rsidR="002F57F7" w:rsidRDefault="002F57F7" w:rsidP="002F57F7">
      <w:pPr>
        <w:pStyle w:val="Textkomente"/>
        <w:rPr>
          <w:rFonts w:cs="Arial"/>
          <w:color w:val="333333"/>
          <w:sz w:val="21"/>
          <w:szCs w:val="21"/>
        </w:rPr>
      </w:pPr>
      <w:r>
        <w:rPr>
          <w:rStyle w:val="Odkaznakoment"/>
        </w:rPr>
        <w:annotationRef/>
      </w:r>
      <w:r>
        <w:rPr>
          <w:rFonts w:cs="Arial"/>
          <w:color w:val="333333"/>
          <w:sz w:val="21"/>
          <w:szCs w:val="21"/>
        </w:rPr>
        <w:t>Bude nutné příslušně změnit dokument Pravidla pro udělování osvědčení, konkrétně bod 2 d)</w:t>
      </w:r>
    </w:p>
    <w:p w14:paraId="00AD5212" w14:textId="77777777" w:rsidR="002F57F7" w:rsidRDefault="002F57F7" w:rsidP="002F57F7">
      <w:pPr>
        <w:pStyle w:val="Textkomente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2. K vydání osvědčení je třeba podat komisi písemnou žádost, která obsahuje:</w:t>
      </w:r>
    </w:p>
    <w:p w14:paraId="1432382F" w14:textId="77777777" w:rsidR="002F57F7" w:rsidRDefault="002F57F7" w:rsidP="002F57F7">
      <w:pPr>
        <w:pStyle w:val="Textkomente"/>
        <w:rPr>
          <w:rFonts w:cs="Arial"/>
          <w:color w:val="333333"/>
          <w:sz w:val="21"/>
          <w:szCs w:val="21"/>
        </w:rPr>
      </w:pPr>
      <w:r>
        <w:rPr>
          <w:rFonts w:cs="Arial"/>
          <w:color w:val="333333"/>
          <w:sz w:val="21"/>
          <w:szCs w:val="21"/>
        </w:rPr>
        <w:t>…..</w:t>
      </w:r>
    </w:p>
    <w:p w14:paraId="65A22D07" w14:textId="77777777" w:rsidR="002F57F7" w:rsidRDefault="002F57F7" w:rsidP="002F57F7">
      <w:pPr>
        <w:pStyle w:val="Textkomente"/>
      </w:pPr>
      <w:r>
        <w:rPr>
          <w:rFonts w:cs="Arial"/>
          <w:color w:val="333333"/>
          <w:sz w:val="21"/>
          <w:szCs w:val="21"/>
        </w:rPr>
        <w:t>d) přehled o účasti uchazeče na akcích programu dalšího vzdělávání v posledních dvanácti měsících předcházejících podání žádosti,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A22D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F27F92" w16cid:durableId="20C076D7"/>
  <w16cid:commentId w16cid:paraId="65A22D07" w16cid:durableId="20C09F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A22CE" w14:textId="77777777" w:rsidR="009C463C" w:rsidRDefault="009C463C" w:rsidP="00F4471D">
      <w:r>
        <w:separator/>
      </w:r>
    </w:p>
  </w:endnote>
  <w:endnote w:type="continuationSeparator" w:id="0">
    <w:p w14:paraId="257EA4A8" w14:textId="77777777" w:rsidR="009C463C" w:rsidRDefault="009C463C" w:rsidP="00F4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1301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C1EAF" w14:textId="77777777" w:rsidR="007851B4" w:rsidRDefault="00B669DF">
        <w:pPr>
          <w:pStyle w:val="Zpat"/>
          <w:jc w:val="center"/>
        </w:pPr>
        <w:r w:rsidRPr="00B669DF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30080" behindDoc="0" locked="0" layoutInCell="1" allowOverlap="1" wp14:anchorId="16FA739C" wp14:editId="2131F6E0">
                  <wp:simplePos x="0" y="0"/>
                  <wp:positionH relativeFrom="column">
                    <wp:posOffset>4087500</wp:posOffset>
                  </wp:positionH>
                  <wp:positionV relativeFrom="paragraph">
                    <wp:posOffset>-3083878</wp:posOffset>
                  </wp:positionV>
                  <wp:extent cx="1" cy="6120000"/>
                  <wp:effectExtent l="0" t="3059748" r="3074353" b="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rot="5400000" flipH="1">
                            <a:off x="0" y="0"/>
                            <a:ext cx="1" cy="612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8D7A50A" id="Straight Connector 9" o:spid="_x0000_s1026" style="position:absolute;rotation:-90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85pt,-242.85pt" to="321.85pt,2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" strokecolor="#002e34 [3213]" strokeweight="1.5pt"/>
              </w:pict>
            </mc:Fallback>
          </mc:AlternateContent>
        </w:r>
        <w:r w:rsidRPr="00B669DF">
          <w:rPr>
            <w:noProof/>
            <w:lang w:eastAsia="cs-CZ"/>
          </w:rPr>
          <w:drawing>
            <wp:anchor distT="0" distB="0" distL="114300" distR="114300" simplePos="0" relativeHeight="251627008" behindDoc="0" locked="0" layoutInCell="1" allowOverlap="1" wp14:anchorId="14D8A2A1" wp14:editId="55E3B741">
              <wp:simplePos x="0" y="0"/>
              <wp:positionH relativeFrom="column">
                <wp:posOffset>-340360</wp:posOffset>
              </wp:positionH>
              <wp:positionV relativeFrom="paragraph">
                <wp:posOffset>-239395</wp:posOffset>
              </wp:positionV>
              <wp:extent cx="1460311" cy="425634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ctuaria nazev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0311" cy="4256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851B4">
          <w:fldChar w:fldCharType="begin"/>
        </w:r>
        <w:r w:rsidR="007851B4">
          <w:instrText xml:space="preserve"> PAGE   \* MERGEFORMAT </w:instrText>
        </w:r>
        <w:r w:rsidR="007851B4">
          <w:fldChar w:fldCharType="separate"/>
        </w:r>
        <w:r w:rsidR="00E96FAF">
          <w:rPr>
            <w:noProof/>
          </w:rPr>
          <w:t>4</w:t>
        </w:r>
        <w:r w:rsidR="007851B4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A2D82" w14:textId="77777777" w:rsidR="007851B4" w:rsidRDefault="00F8604C">
    <w:pPr>
      <w:pStyle w:val="Zpat"/>
      <w:jc w:val="center"/>
    </w:pPr>
    <w:r w:rsidRPr="00B669D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77536" behindDoc="0" locked="0" layoutInCell="1" allowOverlap="1" wp14:anchorId="1BFA1E5E" wp14:editId="656BC93F">
              <wp:simplePos x="0" y="0"/>
              <wp:positionH relativeFrom="column">
                <wp:posOffset>1618615</wp:posOffset>
              </wp:positionH>
              <wp:positionV relativeFrom="paragraph">
                <wp:posOffset>-3069590</wp:posOffset>
              </wp:positionV>
              <wp:extent cx="0" cy="6119495"/>
              <wp:effectExtent l="0" t="3059748" r="3074353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5400000" flipH="1">
                        <a:off x="0" y="0"/>
                        <a:ext cx="0" cy="611949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8D2988" id="Straight Connector 16" o:spid="_x0000_s1026" style="position:absolute;rotation:-90;flip:x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-241.7pt" to="127.45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" strokecolor="#002e34 [3213]" strokeweight="1.5pt"/>
          </w:pict>
        </mc:Fallback>
      </mc:AlternateContent>
    </w:r>
    <w:r w:rsidRPr="00B669DF">
      <w:rPr>
        <w:noProof/>
        <w:lang w:eastAsia="cs-CZ"/>
      </w:rPr>
      <w:drawing>
        <wp:anchor distT="0" distB="0" distL="114300" distR="114300" simplePos="0" relativeHeight="251703808" behindDoc="0" locked="0" layoutInCell="1" allowOverlap="1" wp14:anchorId="73147291" wp14:editId="727C081A">
          <wp:simplePos x="0" y="0"/>
          <wp:positionH relativeFrom="column">
            <wp:posOffset>4593699</wp:posOffset>
          </wp:positionH>
          <wp:positionV relativeFrom="paragraph">
            <wp:posOffset>-224790</wp:posOffset>
          </wp:positionV>
          <wp:extent cx="1459865" cy="4254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uaria naz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86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728041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1B4">
          <w:fldChar w:fldCharType="begin"/>
        </w:r>
        <w:r w:rsidR="007851B4">
          <w:instrText xml:space="preserve"> PAGE   \* MERGEFORMAT </w:instrText>
        </w:r>
        <w:r w:rsidR="007851B4">
          <w:fldChar w:fldCharType="separate"/>
        </w:r>
        <w:r w:rsidR="00E96FAF">
          <w:rPr>
            <w:noProof/>
          </w:rPr>
          <w:t>5</w:t>
        </w:r>
        <w:r w:rsidR="007851B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34A49" w14:textId="77777777" w:rsidR="00B669DF" w:rsidRDefault="00B669DF">
    <w:pPr>
      <w:pStyle w:val="Zpat"/>
    </w:pPr>
    <w:r w:rsidRPr="00B669DF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593216" behindDoc="0" locked="0" layoutInCell="1" allowOverlap="1" wp14:anchorId="27D620E1" wp14:editId="5CB8310D">
          <wp:simplePos x="0" y="0"/>
          <wp:positionH relativeFrom="column">
            <wp:posOffset>-1018222</wp:posOffset>
          </wp:positionH>
          <wp:positionV relativeFrom="paragraph">
            <wp:posOffset>-1518290</wp:posOffset>
          </wp:positionV>
          <wp:extent cx="2664460" cy="776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uaria naz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6446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D53C4" w14:textId="77777777" w:rsidR="009C463C" w:rsidRDefault="009C463C" w:rsidP="00F4471D">
      <w:r>
        <w:separator/>
      </w:r>
    </w:p>
  </w:footnote>
  <w:footnote w:type="continuationSeparator" w:id="0">
    <w:p w14:paraId="1E79F851" w14:textId="77777777" w:rsidR="009C463C" w:rsidRDefault="009C463C" w:rsidP="00F4471D">
      <w:r>
        <w:continuationSeparator/>
      </w:r>
    </w:p>
  </w:footnote>
  <w:footnote w:id="1">
    <w:p w14:paraId="7C8CD8D7" w14:textId="77777777" w:rsidR="00AD2935" w:rsidRDefault="00AD29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D2935">
        <w:t xml:space="preserve">Pojistný matematik v praxi je cyklus přednášek pro studenty a začínající </w:t>
      </w:r>
      <w:proofErr w:type="spellStart"/>
      <w:r w:rsidRPr="00AD2935">
        <w:t>aktuáry</w:t>
      </w:r>
      <w:proofErr w:type="spellEnd"/>
      <w:r w:rsidRPr="00AD2935">
        <w:t xml:space="preserve">. Ke dni přípravy tohoto dokumentu je součástí </w:t>
      </w:r>
      <w:proofErr w:type="spellStart"/>
      <w:r w:rsidRPr="00AD2935">
        <w:t>aktuárského</w:t>
      </w:r>
      <w:proofErr w:type="spellEnd"/>
      <w:r w:rsidRPr="00AD2935">
        <w:t xml:space="preserve"> semináře na MFF</w:t>
      </w:r>
      <w:r>
        <w:t xml:space="preserve"> UK</w:t>
      </w:r>
      <w:r w:rsidRPr="00AD293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F123E" w14:textId="77777777" w:rsidR="00E349AB" w:rsidRPr="00360BCF" w:rsidRDefault="00B669DF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74624" behindDoc="1" locked="0" layoutInCell="1" allowOverlap="1" wp14:anchorId="1B4FCF26" wp14:editId="5FCAA877">
          <wp:simplePos x="0" y="0"/>
          <wp:positionH relativeFrom="column">
            <wp:posOffset>-1200681</wp:posOffset>
          </wp:positionH>
          <wp:positionV relativeFrom="paragraph">
            <wp:posOffset>858818</wp:posOffset>
          </wp:positionV>
          <wp:extent cx="1393372" cy="1393344"/>
          <wp:effectExtent l="0" t="0" r="0" b="0"/>
          <wp:wrapNone/>
          <wp:docPr id="2" name="Picture 1" descr=":::cz3479 - Actuaria - Graficka identita:Actuaria symbol kru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:::cz3479 - Actuaria - Graficka identita:Actuaria symbol kruh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372" cy="13933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669DF"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23936" behindDoc="0" locked="0" layoutInCell="1" allowOverlap="1" wp14:anchorId="7CADB7E4" wp14:editId="2F749DCA">
              <wp:simplePos x="0" y="0"/>
              <wp:positionH relativeFrom="column">
                <wp:posOffset>508000</wp:posOffset>
              </wp:positionH>
              <wp:positionV relativeFrom="paragraph">
                <wp:posOffset>293048</wp:posOffset>
              </wp:positionV>
              <wp:extent cx="0" cy="9504000"/>
              <wp:effectExtent l="0" t="0" r="19050" b="2159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040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54645C" id="Straight Connector 6" o:spid="_x0000_s1026" style="position:absolute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pt,23.05pt" to="40pt,7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" strokecolor="#002e34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252"/>
    <w:multiLevelType w:val="multilevel"/>
    <w:tmpl w:val="E714AFF8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hint="default"/>
        <w:color w:val="00AFDB" w:themeColor="background2"/>
      </w:rPr>
    </w:lvl>
    <w:lvl w:ilvl="1">
      <w:start w:val="1"/>
      <w:numFmt w:val="decimal"/>
      <w:pStyle w:val="slovanseznam1"/>
      <w:lvlText w:val="%1.%2"/>
      <w:lvlJc w:val="left"/>
      <w:pPr>
        <w:ind w:left="709" w:hanging="567"/>
      </w:pPr>
      <w:rPr>
        <w:rFonts w:hint="default"/>
        <w:color w:val="00AFDB" w:themeColor="background2"/>
      </w:rPr>
    </w:lvl>
    <w:lvl w:ilvl="2">
      <w:start w:val="1"/>
      <w:numFmt w:val="lowerRoman"/>
      <w:pStyle w:val="slovanseznam31"/>
      <w:lvlText w:val="%3."/>
      <w:lvlJc w:val="right"/>
      <w:pPr>
        <w:ind w:left="2160" w:hanging="180"/>
      </w:pPr>
      <w:rPr>
        <w:rFonts w:hint="default"/>
        <w:color w:val="00AFDB" w:themeColor="background2"/>
      </w:rPr>
    </w:lvl>
    <w:lvl w:ilvl="3">
      <w:start w:val="1"/>
      <w:numFmt w:val="decimal"/>
      <w:pStyle w:val="slovanseznam41"/>
      <w:lvlText w:val="%4."/>
      <w:lvlJc w:val="left"/>
      <w:pPr>
        <w:ind w:left="2880" w:hanging="360"/>
      </w:pPr>
      <w:rPr>
        <w:rFonts w:hint="default"/>
        <w:color w:val="00AFDB" w:themeColor="background2"/>
      </w:rPr>
    </w:lvl>
    <w:lvl w:ilvl="4">
      <w:start w:val="1"/>
      <w:numFmt w:val="lowerLetter"/>
      <w:pStyle w:val="slovanseznam51"/>
      <w:lvlText w:val="%5."/>
      <w:lvlJc w:val="left"/>
      <w:pPr>
        <w:ind w:left="3600" w:hanging="360"/>
      </w:pPr>
      <w:rPr>
        <w:rFonts w:hint="default"/>
        <w:color w:val="00AFDB" w:themeColor="background2"/>
      </w:rPr>
    </w:lvl>
    <w:lvl w:ilvl="5">
      <w:start w:val="1"/>
      <w:numFmt w:val="lowerRoman"/>
      <w:pStyle w:val="slovanseznam6"/>
      <w:lvlText w:val="%6."/>
      <w:lvlJc w:val="right"/>
      <w:pPr>
        <w:ind w:left="4320" w:hanging="180"/>
      </w:pPr>
      <w:rPr>
        <w:rFonts w:hint="default"/>
        <w:color w:val="00AFDB" w:themeColor="background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00AFDB" w:themeColor="background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00AFDB" w:themeColor="background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00AFDB" w:themeColor="background2"/>
      </w:rPr>
    </w:lvl>
  </w:abstractNum>
  <w:abstractNum w:abstractNumId="1" w15:restartNumberingAfterBreak="0">
    <w:nsid w:val="39CC747B"/>
    <w:multiLevelType w:val="multilevel"/>
    <w:tmpl w:val="2A346338"/>
    <w:numStyleLink w:val="Seznamsodrkami1"/>
  </w:abstractNum>
  <w:abstractNum w:abstractNumId="2" w15:restartNumberingAfterBreak="0">
    <w:nsid w:val="3EE772A2"/>
    <w:multiLevelType w:val="multilevel"/>
    <w:tmpl w:val="2A346338"/>
    <w:styleLink w:val="Seznamsodrkami1"/>
    <w:lvl w:ilvl="0">
      <w:start w:val="1"/>
      <w:numFmt w:val="bullet"/>
      <w:pStyle w:val="Seznamsodrkami10"/>
      <w:lvlText w:val=""/>
      <w:lvlJc w:val="left"/>
      <w:pPr>
        <w:ind w:left="720" w:hanging="360"/>
      </w:pPr>
      <w:rPr>
        <w:rFonts w:ascii="Symbol" w:hAnsi="Symbol" w:hint="default"/>
        <w:color w:val="00AFDB" w:themeColor="background2"/>
      </w:rPr>
    </w:lvl>
    <w:lvl w:ilvl="1">
      <w:start w:val="1"/>
      <w:numFmt w:val="bullet"/>
      <w:pStyle w:val="Seznamsodrkami21"/>
      <w:lvlText w:val="o"/>
      <w:lvlJc w:val="left"/>
      <w:pPr>
        <w:ind w:left="1440" w:hanging="360"/>
      </w:pPr>
      <w:rPr>
        <w:rFonts w:ascii="Courier New" w:hAnsi="Courier New" w:hint="default"/>
        <w:color w:val="00AFDB" w:themeColor="background2"/>
      </w:rPr>
    </w:lvl>
    <w:lvl w:ilvl="2">
      <w:start w:val="1"/>
      <w:numFmt w:val="bullet"/>
      <w:pStyle w:val="Seznamsodrkami31"/>
      <w:lvlText w:val=""/>
      <w:lvlJc w:val="left"/>
      <w:pPr>
        <w:ind w:left="2160" w:hanging="360"/>
      </w:pPr>
      <w:rPr>
        <w:rFonts w:ascii="Wingdings" w:hAnsi="Wingdings" w:hint="default"/>
        <w:color w:val="00AFDB" w:themeColor="background2"/>
      </w:rPr>
    </w:lvl>
    <w:lvl w:ilvl="3">
      <w:start w:val="1"/>
      <w:numFmt w:val="bullet"/>
      <w:pStyle w:val="Seznamsodrkami41"/>
      <w:lvlText w:val=""/>
      <w:lvlJc w:val="left"/>
      <w:pPr>
        <w:ind w:left="2880" w:hanging="360"/>
      </w:pPr>
      <w:rPr>
        <w:rFonts w:ascii="Symbol" w:hAnsi="Symbol" w:hint="default"/>
        <w:color w:val="00AFDB" w:themeColor="background2"/>
      </w:rPr>
    </w:lvl>
    <w:lvl w:ilvl="4">
      <w:start w:val="1"/>
      <w:numFmt w:val="bullet"/>
      <w:pStyle w:val="Seznamsodrkami51"/>
      <w:lvlText w:val="o"/>
      <w:lvlJc w:val="left"/>
      <w:pPr>
        <w:ind w:left="3600" w:hanging="360"/>
      </w:pPr>
      <w:rPr>
        <w:rFonts w:ascii="Courier New" w:hAnsi="Courier New" w:hint="default"/>
        <w:color w:val="00AFDB" w:themeColor="background2"/>
      </w:rPr>
    </w:lvl>
    <w:lvl w:ilvl="5">
      <w:start w:val="1"/>
      <w:numFmt w:val="bullet"/>
      <w:pStyle w:val="Seznamsodrkami6"/>
      <w:lvlText w:val=""/>
      <w:lvlJc w:val="left"/>
      <w:pPr>
        <w:ind w:left="4320" w:hanging="360"/>
      </w:pPr>
      <w:rPr>
        <w:rFonts w:ascii="Wingdings" w:hAnsi="Wingdings" w:hint="default"/>
        <w:color w:val="00AFDB" w:themeColor="background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AFDB" w:themeColor="background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AFDB" w:themeColor="background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AFDB" w:themeColor="background2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roller Vít">
    <w15:presenceInfo w15:providerId="AD" w15:userId="S-1-5-21-1004336348-117609710-725345543-593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hyphenationZone w:val="425"/>
  <w:evenAndOddHeaders/>
  <w:characterSpacingControl w:val="doNotCompress"/>
  <w:hdrShapeDefaults>
    <o:shapedefaults v:ext="edit" spidmax="2049">
      <o:colormru v:ext="edit" colors="#0c1c1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1D"/>
    <w:rsid w:val="00011C6C"/>
    <w:rsid w:val="000546E6"/>
    <w:rsid w:val="0007658D"/>
    <w:rsid w:val="00093115"/>
    <w:rsid w:val="00095CBF"/>
    <w:rsid w:val="000A6ADE"/>
    <w:rsid w:val="000C1ACE"/>
    <w:rsid w:val="000C21A3"/>
    <w:rsid w:val="000C755D"/>
    <w:rsid w:val="000E65CB"/>
    <w:rsid w:val="000E667F"/>
    <w:rsid w:val="00101D8B"/>
    <w:rsid w:val="00102A87"/>
    <w:rsid w:val="00120D8F"/>
    <w:rsid w:val="001264DC"/>
    <w:rsid w:val="0013727F"/>
    <w:rsid w:val="00144EB9"/>
    <w:rsid w:val="001759FB"/>
    <w:rsid w:val="0018116A"/>
    <w:rsid w:val="0018381F"/>
    <w:rsid w:val="00192EB8"/>
    <w:rsid w:val="001952CA"/>
    <w:rsid w:val="001C4AFE"/>
    <w:rsid w:val="001C7D57"/>
    <w:rsid w:val="001D44B9"/>
    <w:rsid w:val="001F0168"/>
    <w:rsid w:val="00216552"/>
    <w:rsid w:val="002235DB"/>
    <w:rsid w:val="0023152D"/>
    <w:rsid w:val="002316FD"/>
    <w:rsid w:val="002364E9"/>
    <w:rsid w:val="00240936"/>
    <w:rsid w:val="00240E08"/>
    <w:rsid w:val="00241AAA"/>
    <w:rsid w:val="00241EFC"/>
    <w:rsid w:val="00242328"/>
    <w:rsid w:val="00245FEA"/>
    <w:rsid w:val="00267745"/>
    <w:rsid w:val="002C075F"/>
    <w:rsid w:val="002C0DE1"/>
    <w:rsid w:val="002C551B"/>
    <w:rsid w:val="002D026A"/>
    <w:rsid w:val="002D20A9"/>
    <w:rsid w:val="002D5220"/>
    <w:rsid w:val="002D7429"/>
    <w:rsid w:val="002E2B0E"/>
    <w:rsid w:val="002F0882"/>
    <w:rsid w:val="002F57F7"/>
    <w:rsid w:val="002F5DD7"/>
    <w:rsid w:val="00302040"/>
    <w:rsid w:val="003361F8"/>
    <w:rsid w:val="00344EF5"/>
    <w:rsid w:val="003519D6"/>
    <w:rsid w:val="00360BCF"/>
    <w:rsid w:val="00371D91"/>
    <w:rsid w:val="00374805"/>
    <w:rsid w:val="00375BFD"/>
    <w:rsid w:val="003822C8"/>
    <w:rsid w:val="00390C19"/>
    <w:rsid w:val="0039767F"/>
    <w:rsid w:val="003B2D7F"/>
    <w:rsid w:val="003D0D00"/>
    <w:rsid w:val="003D3EBB"/>
    <w:rsid w:val="003D678E"/>
    <w:rsid w:val="003F4079"/>
    <w:rsid w:val="004160F9"/>
    <w:rsid w:val="00421A9E"/>
    <w:rsid w:val="00425439"/>
    <w:rsid w:val="00447F87"/>
    <w:rsid w:val="0045272A"/>
    <w:rsid w:val="004801E8"/>
    <w:rsid w:val="004A5F41"/>
    <w:rsid w:val="004B4751"/>
    <w:rsid w:val="00500095"/>
    <w:rsid w:val="00500E46"/>
    <w:rsid w:val="005036EF"/>
    <w:rsid w:val="0050788C"/>
    <w:rsid w:val="00522276"/>
    <w:rsid w:val="00533EF6"/>
    <w:rsid w:val="00535D87"/>
    <w:rsid w:val="00565D2E"/>
    <w:rsid w:val="0058677A"/>
    <w:rsid w:val="005B4FC5"/>
    <w:rsid w:val="005C0AB3"/>
    <w:rsid w:val="005F74E9"/>
    <w:rsid w:val="00601F23"/>
    <w:rsid w:val="0061020C"/>
    <w:rsid w:val="006126C9"/>
    <w:rsid w:val="006149A5"/>
    <w:rsid w:val="00620CBB"/>
    <w:rsid w:val="00623E83"/>
    <w:rsid w:val="006270B0"/>
    <w:rsid w:val="00637754"/>
    <w:rsid w:val="00666BE0"/>
    <w:rsid w:val="00676104"/>
    <w:rsid w:val="00687D1D"/>
    <w:rsid w:val="006B2CEB"/>
    <w:rsid w:val="006E5C46"/>
    <w:rsid w:val="006F706F"/>
    <w:rsid w:val="006F7C48"/>
    <w:rsid w:val="007026D7"/>
    <w:rsid w:val="00725E51"/>
    <w:rsid w:val="007277C4"/>
    <w:rsid w:val="00732168"/>
    <w:rsid w:val="007334B8"/>
    <w:rsid w:val="0074036A"/>
    <w:rsid w:val="007424F3"/>
    <w:rsid w:val="00771DC0"/>
    <w:rsid w:val="00773642"/>
    <w:rsid w:val="00784FD6"/>
    <w:rsid w:val="007851B4"/>
    <w:rsid w:val="007A7D4E"/>
    <w:rsid w:val="007B0180"/>
    <w:rsid w:val="007B1B09"/>
    <w:rsid w:val="007C2D7B"/>
    <w:rsid w:val="007E139C"/>
    <w:rsid w:val="007F3151"/>
    <w:rsid w:val="00807B0E"/>
    <w:rsid w:val="0081022C"/>
    <w:rsid w:val="00837BA1"/>
    <w:rsid w:val="00856EB3"/>
    <w:rsid w:val="00871A1A"/>
    <w:rsid w:val="008726D7"/>
    <w:rsid w:val="00872D0A"/>
    <w:rsid w:val="008A562A"/>
    <w:rsid w:val="008C4950"/>
    <w:rsid w:val="008F2058"/>
    <w:rsid w:val="008F2AC2"/>
    <w:rsid w:val="00912041"/>
    <w:rsid w:val="009126D4"/>
    <w:rsid w:val="0091369C"/>
    <w:rsid w:val="00917158"/>
    <w:rsid w:val="00917345"/>
    <w:rsid w:val="009357DD"/>
    <w:rsid w:val="00940A81"/>
    <w:rsid w:val="00941AA5"/>
    <w:rsid w:val="00942F93"/>
    <w:rsid w:val="00944766"/>
    <w:rsid w:val="009721DD"/>
    <w:rsid w:val="00975AA3"/>
    <w:rsid w:val="009954E2"/>
    <w:rsid w:val="00995F8F"/>
    <w:rsid w:val="009C463C"/>
    <w:rsid w:val="009D43D9"/>
    <w:rsid w:val="009D7E97"/>
    <w:rsid w:val="009F4072"/>
    <w:rsid w:val="00A06348"/>
    <w:rsid w:val="00A06BC7"/>
    <w:rsid w:val="00A06D0A"/>
    <w:rsid w:val="00A303BA"/>
    <w:rsid w:val="00A53B83"/>
    <w:rsid w:val="00A6647F"/>
    <w:rsid w:val="00A914BA"/>
    <w:rsid w:val="00AA6D04"/>
    <w:rsid w:val="00AB550C"/>
    <w:rsid w:val="00AC389D"/>
    <w:rsid w:val="00AD06D5"/>
    <w:rsid w:val="00AD1781"/>
    <w:rsid w:val="00AD2935"/>
    <w:rsid w:val="00AE175B"/>
    <w:rsid w:val="00B032DA"/>
    <w:rsid w:val="00B07F9C"/>
    <w:rsid w:val="00B11910"/>
    <w:rsid w:val="00B20B46"/>
    <w:rsid w:val="00B312D8"/>
    <w:rsid w:val="00B43469"/>
    <w:rsid w:val="00B450AD"/>
    <w:rsid w:val="00B47E80"/>
    <w:rsid w:val="00B669DF"/>
    <w:rsid w:val="00B856F7"/>
    <w:rsid w:val="00B9567B"/>
    <w:rsid w:val="00BB0851"/>
    <w:rsid w:val="00BE2E1F"/>
    <w:rsid w:val="00BE34AA"/>
    <w:rsid w:val="00C0664A"/>
    <w:rsid w:val="00C1047E"/>
    <w:rsid w:val="00C139B0"/>
    <w:rsid w:val="00C268CE"/>
    <w:rsid w:val="00C30DB2"/>
    <w:rsid w:val="00C31F2B"/>
    <w:rsid w:val="00C36316"/>
    <w:rsid w:val="00C45F17"/>
    <w:rsid w:val="00C73715"/>
    <w:rsid w:val="00C741C8"/>
    <w:rsid w:val="00C82F1D"/>
    <w:rsid w:val="00C95120"/>
    <w:rsid w:val="00C96F1E"/>
    <w:rsid w:val="00CA0EEB"/>
    <w:rsid w:val="00CC2A53"/>
    <w:rsid w:val="00CD24F3"/>
    <w:rsid w:val="00CF3283"/>
    <w:rsid w:val="00D02B44"/>
    <w:rsid w:val="00D14FF3"/>
    <w:rsid w:val="00D2333B"/>
    <w:rsid w:val="00D4497C"/>
    <w:rsid w:val="00D45BF6"/>
    <w:rsid w:val="00D57B95"/>
    <w:rsid w:val="00D63086"/>
    <w:rsid w:val="00D72BA4"/>
    <w:rsid w:val="00D90FF2"/>
    <w:rsid w:val="00DB0493"/>
    <w:rsid w:val="00DB0B6F"/>
    <w:rsid w:val="00DB71A0"/>
    <w:rsid w:val="00DC198F"/>
    <w:rsid w:val="00DD5798"/>
    <w:rsid w:val="00DE0534"/>
    <w:rsid w:val="00DE44E2"/>
    <w:rsid w:val="00DE4567"/>
    <w:rsid w:val="00E05C25"/>
    <w:rsid w:val="00E15F50"/>
    <w:rsid w:val="00E214A1"/>
    <w:rsid w:val="00E21D2F"/>
    <w:rsid w:val="00E349AB"/>
    <w:rsid w:val="00E41761"/>
    <w:rsid w:val="00E44AEF"/>
    <w:rsid w:val="00E67A0E"/>
    <w:rsid w:val="00E819A7"/>
    <w:rsid w:val="00E84DD4"/>
    <w:rsid w:val="00E86C6C"/>
    <w:rsid w:val="00E86D95"/>
    <w:rsid w:val="00E9165B"/>
    <w:rsid w:val="00E96FAF"/>
    <w:rsid w:val="00EA37DD"/>
    <w:rsid w:val="00EA4EC7"/>
    <w:rsid w:val="00EB13F7"/>
    <w:rsid w:val="00EB1A55"/>
    <w:rsid w:val="00EC6A46"/>
    <w:rsid w:val="00ED716A"/>
    <w:rsid w:val="00EE4187"/>
    <w:rsid w:val="00EE69DE"/>
    <w:rsid w:val="00EF11F5"/>
    <w:rsid w:val="00EF172D"/>
    <w:rsid w:val="00F27E9E"/>
    <w:rsid w:val="00F4471D"/>
    <w:rsid w:val="00F50932"/>
    <w:rsid w:val="00F76214"/>
    <w:rsid w:val="00F80C9A"/>
    <w:rsid w:val="00F80ED7"/>
    <w:rsid w:val="00F8604C"/>
    <w:rsid w:val="00F93210"/>
    <w:rsid w:val="00FA5950"/>
    <w:rsid w:val="00FF4413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c1c1e"/>
    </o:shapedefaults>
    <o:shapelayout v:ext="edit">
      <o:idmap v:ext="edit" data="1"/>
    </o:shapelayout>
  </w:shapeDefaults>
  <w:decimalSymbol w:val=","/>
  <w:listSeparator w:val=";"/>
  <w14:docId w14:val="0EFF8D2C"/>
  <w15:docId w15:val="{73CAD531-1021-479F-9708-15570902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8CE"/>
    <w:pPr>
      <w:spacing w:before="160" w:after="160"/>
    </w:pPr>
    <w:rPr>
      <w:rFonts w:ascii="Source Sans Pro" w:hAnsi="Source Sans Pro"/>
      <w:sz w:val="20"/>
    </w:rPr>
  </w:style>
  <w:style w:type="paragraph" w:styleId="Nadpis1">
    <w:name w:val="heading 1"/>
    <w:aliases w:val="Nadpis 1 - Nadpis"/>
    <w:basedOn w:val="Normln"/>
    <w:next w:val="Normln"/>
    <w:link w:val="Nadpis1Char"/>
    <w:uiPriority w:val="9"/>
    <w:qFormat/>
    <w:rsid w:val="00C30DB2"/>
    <w:pPr>
      <w:keepNext/>
      <w:keepLines/>
      <w:numPr>
        <w:numId w:val="3"/>
      </w:numPr>
      <w:spacing w:before="280"/>
      <w:outlineLvl w:val="0"/>
    </w:pPr>
    <w:rPr>
      <w:rFonts w:eastAsiaTheme="majorEastAsia" w:cstheme="majorBidi"/>
      <w:bCs/>
      <w:color w:val="002E34"/>
      <w:sz w:val="36"/>
      <w:szCs w:val="32"/>
    </w:rPr>
  </w:style>
  <w:style w:type="paragraph" w:styleId="Nadpis2">
    <w:name w:val="heading 2"/>
    <w:aliases w:val="Nadpis 2 - Podnadpis"/>
    <w:basedOn w:val="Normln"/>
    <w:next w:val="Normln"/>
    <w:link w:val="Nadpis2Char"/>
    <w:uiPriority w:val="9"/>
    <w:unhideWhenUsed/>
    <w:qFormat/>
    <w:rsid w:val="00C268CE"/>
    <w:pPr>
      <w:keepLines/>
      <w:spacing w:before="280"/>
      <w:outlineLvl w:val="1"/>
    </w:pPr>
    <w:rPr>
      <w:rFonts w:eastAsiaTheme="majorEastAsia" w:cstheme="majorBidi"/>
      <w:bCs/>
      <w:color w:val="00AFDB"/>
      <w:sz w:val="28"/>
      <w:szCs w:val="26"/>
    </w:rPr>
  </w:style>
  <w:style w:type="paragraph" w:styleId="Nadpis3">
    <w:name w:val="heading 3"/>
    <w:aliases w:val="Nadpis 3 - Malý nadpis"/>
    <w:basedOn w:val="Normln"/>
    <w:next w:val="Normln"/>
    <w:link w:val="Nadpis3Char"/>
    <w:uiPriority w:val="9"/>
    <w:unhideWhenUsed/>
    <w:qFormat/>
    <w:rsid w:val="00C268CE"/>
    <w:pPr>
      <w:keepLines/>
      <w:spacing w:before="280"/>
      <w:outlineLvl w:val="2"/>
    </w:pPr>
    <w:rPr>
      <w:rFonts w:ascii="Source Sans Pro SemiBold" w:eastAsiaTheme="majorEastAsia" w:hAnsi="Source Sans Pro SemiBold" w:cstheme="majorBidi"/>
      <w:bCs/>
      <w:color w:val="002E34"/>
      <w:sz w:val="24"/>
    </w:rPr>
  </w:style>
  <w:style w:type="paragraph" w:styleId="Nadpis4">
    <w:name w:val="heading 4"/>
    <w:aliases w:val="Nadpis 4 - titulek"/>
    <w:basedOn w:val="Normln"/>
    <w:next w:val="Normln"/>
    <w:link w:val="Nadpis4Char"/>
    <w:uiPriority w:val="9"/>
    <w:unhideWhenUsed/>
    <w:qFormat/>
    <w:rsid w:val="00C268CE"/>
    <w:pPr>
      <w:keepNext/>
      <w:keepLines/>
      <w:spacing w:before="240"/>
      <w:outlineLvl w:val="3"/>
    </w:pPr>
    <w:rPr>
      <w:b/>
      <w:i/>
      <w:color w:val="00AFDB" w:themeColor="background2"/>
      <w:sz w:val="22"/>
    </w:rPr>
  </w:style>
  <w:style w:type="paragraph" w:styleId="Nadpis5">
    <w:name w:val="heading 5"/>
    <w:aliases w:val="Nadpis 5 - Podtitulek"/>
    <w:basedOn w:val="Normln"/>
    <w:next w:val="Normln"/>
    <w:link w:val="Nadpis5Char"/>
    <w:uiPriority w:val="9"/>
    <w:unhideWhenUsed/>
    <w:qFormat/>
    <w:rsid w:val="00C268CE"/>
    <w:pPr>
      <w:keepNext/>
      <w:keepLines/>
      <w:outlineLvl w:val="4"/>
    </w:pPr>
    <w:rPr>
      <w:rFonts w:asciiTheme="majorHAnsi" w:eastAsiaTheme="majorEastAsia" w:hAnsiTheme="majorHAnsi" w:cstheme="majorBidi"/>
      <w:b/>
      <w:color w:val="002E34" w:themeColor="text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68C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8CE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268C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8CE"/>
    <w:rPr>
      <w:rFonts w:ascii="Source Sans Pro" w:hAnsi="Source Sans Pro"/>
      <w:sz w:val="20"/>
    </w:rPr>
  </w:style>
  <w:style w:type="paragraph" w:styleId="Zpat">
    <w:name w:val="footer"/>
    <w:basedOn w:val="Normln"/>
    <w:link w:val="ZpatChar"/>
    <w:uiPriority w:val="99"/>
    <w:unhideWhenUsed/>
    <w:rsid w:val="00C268C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8CE"/>
    <w:rPr>
      <w:rFonts w:ascii="Source Sans Pro" w:hAnsi="Source Sans Pro"/>
      <w:sz w:val="20"/>
    </w:rPr>
  </w:style>
  <w:style w:type="character" w:styleId="slostrnky">
    <w:name w:val="page number"/>
    <w:basedOn w:val="Standardnpsmoodstavce"/>
    <w:uiPriority w:val="99"/>
    <w:semiHidden/>
    <w:unhideWhenUsed/>
    <w:rsid w:val="00C268CE"/>
  </w:style>
  <w:style w:type="character" w:customStyle="1" w:styleId="Nadpis1Char">
    <w:name w:val="Nadpis 1 Char"/>
    <w:aliases w:val="Nadpis 1 - Nadpis Char"/>
    <w:basedOn w:val="Standardnpsmoodstavce"/>
    <w:link w:val="Nadpis1"/>
    <w:uiPriority w:val="9"/>
    <w:rsid w:val="00C30DB2"/>
    <w:rPr>
      <w:rFonts w:ascii="Source Sans Pro" w:eastAsiaTheme="majorEastAsia" w:hAnsi="Source Sans Pro" w:cstheme="majorBidi"/>
      <w:bCs/>
      <w:color w:val="002E34"/>
      <w:sz w:val="36"/>
      <w:szCs w:val="32"/>
    </w:rPr>
  </w:style>
  <w:style w:type="character" w:customStyle="1" w:styleId="Nadpis2Char">
    <w:name w:val="Nadpis 2 Char"/>
    <w:aliases w:val="Nadpis 2 - Podnadpis Char"/>
    <w:basedOn w:val="Standardnpsmoodstavce"/>
    <w:link w:val="Nadpis2"/>
    <w:uiPriority w:val="9"/>
    <w:rsid w:val="00C268CE"/>
    <w:rPr>
      <w:rFonts w:ascii="Source Sans Pro" w:eastAsiaTheme="majorEastAsia" w:hAnsi="Source Sans Pro" w:cstheme="majorBidi"/>
      <w:bCs/>
      <w:color w:val="00AFDB"/>
      <w:sz w:val="28"/>
      <w:szCs w:val="26"/>
    </w:rPr>
  </w:style>
  <w:style w:type="paragraph" w:styleId="Bezmezer">
    <w:name w:val="No Spacing"/>
    <w:uiPriority w:val="1"/>
    <w:rsid w:val="00C268CE"/>
    <w:rPr>
      <w:rFonts w:ascii="Source Sans Pro" w:hAnsi="Source Sans Pro"/>
      <w:sz w:val="20"/>
    </w:rPr>
  </w:style>
  <w:style w:type="paragraph" w:styleId="Nzev">
    <w:name w:val="Title"/>
    <w:aliases w:val="Název - Titul"/>
    <w:basedOn w:val="Normln"/>
    <w:next w:val="Podtitul"/>
    <w:link w:val="NzevChar"/>
    <w:uiPriority w:val="10"/>
    <w:qFormat/>
    <w:rsid w:val="00C268CE"/>
    <w:pPr>
      <w:spacing w:before="0"/>
      <w:contextualSpacing/>
    </w:pPr>
    <w:rPr>
      <w:rFonts w:eastAsiaTheme="majorEastAsia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NzevChar">
    <w:name w:val="Název Char"/>
    <w:aliases w:val="Název - Titul Char"/>
    <w:basedOn w:val="Standardnpsmoodstavce"/>
    <w:link w:val="Nzev"/>
    <w:uiPriority w:val="10"/>
    <w:rsid w:val="00C268CE"/>
    <w:rPr>
      <w:rFonts w:ascii="Source Sans Pro" w:eastAsiaTheme="majorEastAsia" w:hAnsi="Source Sans Pro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Nadpis3Char">
    <w:name w:val="Nadpis 3 Char"/>
    <w:aliases w:val="Nadpis 3 - Malý nadpis Char"/>
    <w:basedOn w:val="Standardnpsmoodstavce"/>
    <w:link w:val="Nadpis3"/>
    <w:uiPriority w:val="9"/>
    <w:rsid w:val="00C268CE"/>
    <w:rPr>
      <w:rFonts w:ascii="Source Sans Pro SemiBold" w:eastAsiaTheme="majorEastAsia" w:hAnsi="Source Sans Pro SemiBold" w:cstheme="majorBidi"/>
      <w:bCs/>
      <w:color w:val="002E34"/>
    </w:rPr>
  </w:style>
  <w:style w:type="paragraph" w:styleId="Podtitul">
    <w:name w:val="Subtitle"/>
    <w:aliases w:val="Název - Podtitul"/>
    <w:basedOn w:val="Normln"/>
    <w:next w:val="Normln"/>
    <w:link w:val="PodtitulChar"/>
    <w:uiPriority w:val="11"/>
    <w:qFormat/>
    <w:rsid w:val="00C268CE"/>
    <w:pPr>
      <w:spacing w:before="120" w:after="400"/>
    </w:pPr>
    <w:rPr>
      <w:color w:val="00AFDB" w:themeColor="background2"/>
      <w:sz w:val="36"/>
    </w:rPr>
  </w:style>
  <w:style w:type="character" w:customStyle="1" w:styleId="PodtitulChar">
    <w:name w:val="Podtitul Char"/>
    <w:aliases w:val="Název - Podtitul Char"/>
    <w:basedOn w:val="Standardnpsmoodstavce"/>
    <w:link w:val="Podtitul"/>
    <w:uiPriority w:val="11"/>
    <w:rsid w:val="00C268CE"/>
    <w:rPr>
      <w:rFonts w:ascii="Source Sans Pro" w:hAnsi="Source Sans Pro"/>
      <w:color w:val="00AFDB" w:themeColor="background2"/>
      <w:sz w:val="36"/>
    </w:rPr>
  </w:style>
  <w:style w:type="character" w:styleId="Zdraznnjemn">
    <w:name w:val="Subtle Emphasis"/>
    <w:basedOn w:val="Standardnpsmoodstavce"/>
    <w:uiPriority w:val="19"/>
    <w:rsid w:val="00C268CE"/>
    <w:rPr>
      <w:i/>
      <w:iCs/>
      <w:color w:val="1AE4FF" w:themeColor="text1" w:themeTint="7F"/>
    </w:rPr>
  </w:style>
  <w:style w:type="character" w:styleId="Zdraznnintenzivn">
    <w:name w:val="Intense Emphasis"/>
    <w:basedOn w:val="Standardnpsmoodstavce"/>
    <w:uiPriority w:val="21"/>
    <w:rsid w:val="00C268CE"/>
    <w:rPr>
      <w:b/>
      <w:bCs/>
      <w:i/>
      <w:iCs/>
      <w:color w:val="4555A5" w:themeColor="accent1"/>
    </w:rPr>
  </w:style>
  <w:style w:type="character" w:styleId="Zdraznn">
    <w:name w:val="Emphasis"/>
    <w:basedOn w:val="Standardnpsmoodstavce"/>
    <w:uiPriority w:val="20"/>
    <w:rsid w:val="00C268CE"/>
    <w:rPr>
      <w:i/>
      <w:iCs/>
    </w:rPr>
  </w:style>
  <w:style w:type="paragraph" w:customStyle="1" w:styleId="NzevTitul">
    <w:name w:val="Název / Titul"/>
    <w:basedOn w:val="Nzev"/>
    <w:rsid w:val="00C268CE"/>
    <w:rPr>
      <w:b w:val="0"/>
      <w:caps w:val="0"/>
    </w:rPr>
  </w:style>
  <w:style w:type="paragraph" w:customStyle="1" w:styleId="Podtitul1">
    <w:name w:val="Podtitul1"/>
    <w:basedOn w:val="Nadpis2"/>
    <w:rsid w:val="00C268CE"/>
    <w:pPr>
      <w:spacing w:before="120" w:after="400"/>
    </w:pPr>
    <w:rPr>
      <w:sz w:val="36"/>
    </w:rPr>
  </w:style>
  <w:style w:type="paragraph" w:customStyle="1" w:styleId="AutorDatum">
    <w:name w:val="Autor / Datum"/>
    <w:basedOn w:val="Nadpis3"/>
    <w:qFormat/>
    <w:rsid w:val="00C268CE"/>
    <w:pPr>
      <w:spacing w:before="120" w:after="200"/>
    </w:pPr>
    <w:rPr>
      <w:rFonts w:ascii="Source Sans Pro" w:hAnsi="Source Sans Pro"/>
      <w:sz w:val="28"/>
    </w:rPr>
  </w:style>
  <w:style w:type="paragraph" w:styleId="Odstavecseseznamem">
    <w:name w:val="List Paragraph"/>
    <w:basedOn w:val="Normln"/>
    <w:link w:val="OdstavecseseznamemChar"/>
    <w:uiPriority w:val="34"/>
    <w:rsid w:val="00C268C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268CE"/>
    <w:rPr>
      <w:rFonts w:ascii="Source Sans Pro" w:hAnsi="Source Sans Pro"/>
      <w:sz w:val="20"/>
    </w:rPr>
  </w:style>
  <w:style w:type="paragraph" w:customStyle="1" w:styleId="slovanseznam1">
    <w:name w:val="Číslovaný seznam 1"/>
    <w:basedOn w:val="Odstavecseseznamem"/>
    <w:link w:val="slovanseznam1Char"/>
    <w:qFormat/>
    <w:rsid w:val="00A53B83"/>
    <w:pPr>
      <w:numPr>
        <w:ilvl w:val="1"/>
        <w:numId w:val="3"/>
      </w:numPr>
      <w:contextualSpacing w:val="0"/>
      <w:jc w:val="both"/>
    </w:pPr>
  </w:style>
  <w:style w:type="character" w:customStyle="1" w:styleId="slovanseznam1Char">
    <w:name w:val="Číslovaný seznam 1 Char"/>
    <w:basedOn w:val="OdstavecseseznamemChar"/>
    <w:link w:val="slovanseznam1"/>
    <w:rsid w:val="00A53B83"/>
    <w:rPr>
      <w:rFonts w:ascii="Source Sans Pro" w:hAnsi="Source Sans Pro"/>
      <w:sz w:val="20"/>
    </w:rPr>
  </w:style>
  <w:style w:type="paragraph" w:customStyle="1" w:styleId="slovanseznam21">
    <w:name w:val="Číslovaný seznam 21"/>
    <w:basedOn w:val="Odstavecseseznamem"/>
    <w:link w:val="slovanseznam2Char"/>
    <w:qFormat/>
    <w:rsid w:val="00A53B83"/>
    <w:pPr>
      <w:ind w:left="0"/>
      <w:contextualSpacing w:val="0"/>
      <w:jc w:val="both"/>
    </w:pPr>
  </w:style>
  <w:style w:type="character" w:customStyle="1" w:styleId="slovanseznam2Char">
    <w:name w:val="Číslovaný seznam 2 Char"/>
    <w:basedOn w:val="OdstavecseseznamemChar"/>
    <w:link w:val="slovanseznam21"/>
    <w:rsid w:val="00A53B83"/>
    <w:rPr>
      <w:rFonts w:ascii="Source Sans Pro" w:hAnsi="Source Sans Pro"/>
      <w:sz w:val="20"/>
    </w:rPr>
  </w:style>
  <w:style w:type="paragraph" w:customStyle="1" w:styleId="slovanseznam31">
    <w:name w:val="Číslovaný seznam 31"/>
    <w:basedOn w:val="Odstavecseseznamem"/>
    <w:link w:val="slovanseznam3Char"/>
    <w:qFormat/>
    <w:rsid w:val="00C268CE"/>
    <w:pPr>
      <w:numPr>
        <w:ilvl w:val="2"/>
        <w:numId w:val="3"/>
      </w:numPr>
      <w:spacing w:before="0" w:after="0"/>
    </w:pPr>
  </w:style>
  <w:style w:type="character" w:customStyle="1" w:styleId="slovanseznam3Char">
    <w:name w:val="Číslovaný seznam 3 Char"/>
    <w:basedOn w:val="OdstavecseseznamemChar"/>
    <w:link w:val="slovanseznam31"/>
    <w:rsid w:val="00C268CE"/>
    <w:rPr>
      <w:rFonts w:ascii="Source Sans Pro" w:hAnsi="Source Sans Pro"/>
      <w:sz w:val="20"/>
    </w:rPr>
  </w:style>
  <w:style w:type="paragraph" w:customStyle="1" w:styleId="slovanseznam41">
    <w:name w:val="Číslovaný seznam 41"/>
    <w:basedOn w:val="Odstavecseseznamem"/>
    <w:link w:val="slovanseznam4Char"/>
    <w:qFormat/>
    <w:rsid w:val="00C268CE"/>
    <w:pPr>
      <w:numPr>
        <w:ilvl w:val="3"/>
        <w:numId w:val="3"/>
      </w:numPr>
      <w:spacing w:before="0" w:after="0"/>
    </w:pPr>
  </w:style>
  <w:style w:type="character" w:customStyle="1" w:styleId="slovanseznam4Char">
    <w:name w:val="Číslovaný seznam 4 Char"/>
    <w:basedOn w:val="OdstavecseseznamemChar"/>
    <w:link w:val="slovanseznam41"/>
    <w:rsid w:val="00C268CE"/>
    <w:rPr>
      <w:rFonts w:ascii="Source Sans Pro" w:hAnsi="Source Sans Pro"/>
      <w:sz w:val="20"/>
    </w:rPr>
  </w:style>
  <w:style w:type="paragraph" w:customStyle="1" w:styleId="slovanseznam51">
    <w:name w:val="Číslovaný seznam 51"/>
    <w:basedOn w:val="Odstavecseseznamem"/>
    <w:link w:val="slovanseznam5Char"/>
    <w:qFormat/>
    <w:rsid w:val="00BE34AA"/>
    <w:pPr>
      <w:numPr>
        <w:ilvl w:val="4"/>
        <w:numId w:val="3"/>
      </w:numPr>
      <w:ind w:left="924" w:hanging="357"/>
      <w:contextualSpacing w:val="0"/>
      <w:jc w:val="both"/>
    </w:pPr>
  </w:style>
  <w:style w:type="character" w:customStyle="1" w:styleId="slovanseznam5Char">
    <w:name w:val="Číslovaný seznam 5 Char"/>
    <w:basedOn w:val="OdstavecseseznamemChar"/>
    <w:link w:val="slovanseznam51"/>
    <w:rsid w:val="00BE34AA"/>
    <w:rPr>
      <w:rFonts w:ascii="Source Sans Pro" w:hAnsi="Source Sans Pro"/>
      <w:sz w:val="20"/>
    </w:rPr>
  </w:style>
  <w:style w:type="paragraph" w:customStyle="1" w:styleId="slovanseznam6">
    <w:name w:val="Číslovaný seznam 6"/>
    <w:basedOn w:val="Odstavecseseznamem"/>
    <w:link w:val="slovanseznam6Char"/>
    <w:qFormat/>
    <w:rsid w:val="00C268CE"/>
    <w:pPr>
      <w:numPr>
        <w:ilvl w:val="5"/>
        <w:numId w:val="3"/>
      </w:numPr>
      <w:spacing w:before="0" w:after="0"/>
    </w:pPr>
  </w:style>
  <w:style w:type="character" w:customStyle="1" w:styleId="slovanseznam6Char">
    <w:name w:val="Číslovaný seznam 6 Char"/>
    <w:basedOn w:val="OdstavecseseznamemChar"/>
    <w:link w:val="slovanseznam6"/>
    <w:rsid w:val="00C268CE"/>
    <w:rPr>
      <w:rFonts w:ascii="Source Sans Pro" w:hAnsi="Source Sans Pro"/>
      <w:sz w:val="20"/>
    </w:rPr>
  </w:style>
  <w:style w:type="character" w:customStyle="1" w:styleId="Nadpis4Char">
    <w:name w:val="Nadpis 4 Char"/>
    <w:aliases w:val="Nadpis 4 - titulek Char"/>
    <w:basedOn w:val="Standardnpsmoodstavce"/>
    <w:link w:val="Nadpis4"/>
    <w:uiPriority w:val="9"/>
    <w:rsid w:val="00C268CE"/>
    <w:rPr>
      <w:rFonts w:ascii="Source Sans Pro" w:hAnsi="Source Sans Pro"/>
      <w:b/>
      <w:i/>
      <w:color w:val="00AFDB" w:themeColor="background2"/>
      <w:sz w:val="22"/>
    </w:rPr>
  </w:style>
  <w:style w:type="character" w:customStyle="1" w:styleId="Nadpis5Char">
    <w:name w:val="Nadpis 5 Char"/>
    <w:aliases w:val="Nadpis 5 - Podtitulek Char"/>
    <w:basedOn w:val="Standardnpsmoodstavce"/>
    <w:link w:val="Nadpis5"/>
    <w:uiPriority w:val="9"/>
    <w:rsid w:val="00C268CE"/>
    <w:rPr>
      <w:rFonts w:asciiTheme="majorHAnsi" w:eastAsiaTheme="majorEastAsia" w:hAnsiTheme="majorHAnsi" w:cstheme="majorBidi"/>
      <w:b/>
      <w:color w:val="002E34" w:themeColor="text1"/>
      <w:sz w:val="20"/>
      <w:u w:val="single"/>
    </w:rPr>
  </w:style>
  <w:style w:type="numbering" w:customStyle="1" w:styleId="Seznamsodrkami1">
    <w:name w:val="Seznam s odrážkami1"/>
    <w:uiPriority w:val="99"/>
    <w:rsid w:val="00C268CE"/>
    <w:pPr>
      <w:numPr>
        <w:numId w:val="2"/>
      </w:numPr>
    </w:pPr>
  </w:style>
  <w:style w:type="paragraph" w:customStyle="1" w:styleId="Seznamsodrkami10">
    <w:name w:val="Seznam s odrážkami 1"/>
    <w:basedOn w:val="Odstavecseseznamem"/>
    <w:link w:val="Seznamsodrkami1Char"/>
    <w:qFormat/>
    <w:rsid w:val="00C268CE"/>
    <w:pPr>
      <w:numPr>
        <w:numId w:val="4"/>
      </w:numPr>
      <w:spacing w:before="0" w:after="0"/>
    </w:pPr>
  </w:style>
  <w:style w:type="character" w:customStyle="1" w:styleId="Seznamsodrkami1Char">
    <w:name w:val="Seznam s odrážkami 1 Char"/>
    <w:basedOn w:val="OdstavecseseznamemChar"/>
    <w:link w:val="Seznamsodrkami10"/>
    <w:rsid w:val="00C268CE"/>
    <w:rPr>
      <w:rFonts w:ascii="Source Sans Pro" w:hAnsi="Source Sans Pro"/>
      <w:sz w:val="20"/>
    </w:rPr>
  </w:style>
  <w:style w:type="paragraph" w:customStyle="1" w:styleId="Seznamsodrkami21">
    <w:name w:val="Seznam s odrážkami 21"/>
    <w:basedOn w:val="Odstavecseseznamem"/>
    <w:link w:val="Seznamsodrkami2Char"/>
    <w:qFormat/>
    <w:rsid w:val="00C268CE"/>
    <w:pPr>
      <w:numPr>
        <w:ilvl w:val="1"/>
        <w:numId w:val="4"/>
      </w:numPr>
      <w:spacing w:before="0" w:after="0"/>
    </w:pPr>
  </w:style>
  <w:style w:type="character" w:customStyle="1" w:styleId="Seznamsodrkami2Char">
    <w:name w:val="Seznam s odrážkami 2 Char"/>
    <w:basedOn w:val="OdstavecseseznamemChar"/>
    <w:link w:val="Seznamsodrkami21"/>
    <w:rsid w:val="00C268CE"/>
    <w:rPr>
      <w:rFonts w:ascii="Source Sans Pro" w:hAnsi="Source Sans Pro"/>
      <w:sz w:val="20"/>
    </w:rPr>
  </w:style>
  <w:style w:type="paragraph" w:customStyle="1" w:styleId="Seznamsodrkami31">
    <w:name w:val="Seznam s odrážkami 31"/>
    <w:basedOn w:val="Odstavecseseznamem"/>
    <w:link w:val="Seznamsodrkami3Char"/>
    <w:qFormat/>
    <w:rsid w:val="00C268CE"/>
    <w:pPr>
      <w:numPr>
        <w:ilvl w:val="2"/>
        <w:numId w:val="4"/>
      </w:numPr>
      <w:spacing w:before="0" w:after="0"/>
    </w:pPr>
  </w:style>
  <w:style w:type="character" w:customStyle="1" w:styleId="Seznamsodrkami3Char">
    <w:name w:val="Seznam s odrážkami 3 Char"/>
    <w:basedOn w:val="OdstavecseseznamemChar"/>
    <w:link w:val="Seznamsodrkami31"/>
    <w:rsid w:val="00C268CE"/>
    <w:rPr>
      <w:rFonts w:ascii="Source Sans Pro" w:hAnsi="Source Sans Pro"/>
      <w:sz w:val="20"/>
    </w:rPr>
  </w:style>
  <w:style w:type="paragraph" w:customStyle="1" w:styleId="Seznamsodrkami41">
    <w:name w:val="Seznam s odrážkami 41"/>
    <w:basedOn w:val="Odstavecseseznamem"/>
    <w:link w:val="Seznamsodrkami4Char"/>
    <w:qFormat/>
    <w:rsid w:val="00C268CE"/>
    <w:pPr>
      <w:numPr>
        <w:ilvl w:val="3"/>
        <w:numId w:val="4"/>
      </w:numPr>
      <w:spacing w:before="0" w:after="0"/>
    </w:pPr>
  </w:style>
  <w:style w:type="character" w:customStyle="1" w:styleId="Seznamsodrkami4Char">
    <w:name w:val="Seznam s odrážkami 4 Char"/>
    <w:basedOn w:val="OdstavecseseznamemChar"/>
    <w:link w:val="Seznamsodrkami41"/>
    <w:rsid w:val="00C268CE"/>
    <w:rPr>
      <w:rFonts w:ascii="Source Sans Pro" w:hAnsi="Source Sans Pro"/>
      <w:sz w:val="20"/>
    </w:rPr>
  </w:style>
  <w:style w:type="paragraph" w:customStyle="1" w:styleId="Seznamsodrkami51">
    <w:name w:val="Seznam s odrážkami 51"/>
    <w:basedOn w:val="Odstavecseseznamem"/>
    <w:link w:val="Seznamsodrkami5Char"/>
    <w:qFormat/>
    <w:rsid w:val="00C268CE"/>
    <w:pPr>
      <w:numPr>
        <w:ilvl w:val="4"/>
        <w:numId w:val="4"/>
      </w:numPr>
      <w:spacing w:before="0" w:after="0"/>
    </w:pPr>
  </w:style>
  <w:style w:type="character" w:customStyle="1" w:styleId="Seznamsodrkami5Char">
    <w:name w:val="Seznam s odrážkami 5 Char"/>
    <w:basedOn w:val="OdstavecseseznamemChar"/>
    <w:link w:val="Seznamsodrkami51"/>
    <w:rsid w:val="00C268CE"/>
    <w:rPr>
      <w:rFonts w:ascii="Source Sans Pro" w:hAnsi="Source Sans Pro"/>
      <w:sz w:val="20"/>
    </w:rPr>
  </w:style>
  <w:style w:type="paragraph" w:customStyle="1" w:styleId="Seznamsodrkami6">
    <w:name w:val="Seznam s odrážkami 6"/>
    <w:basedOn w:val="Odstavecseseznamem"/>
    <w:link w:val="Seznamsodrkami6Char"/>
    <w:qFormat/>
    <w:rsid w:val="00C268CE"/>
    <w:pPr>
      <w:numPr>
        <w:ilvl w:val="5"/>
        <w:numId w:val="4"/>
      </w:numPr>
      <w:spacing w:before="0" w:after="0"/>
    </w:pPr>
  </w:style>
  <w:style w:type="character" w:customStyle="1" w:styleId="Seznamsodrkami6Char">
    <w:name w:val="Seznam s odrážkami 6 Char"/>
    <w:basedOn w:val="OdstavecseseznamemChar"/>
    <w:link w:val="Seznamsodrkami6"/>
    <w:rsid w:val="00C268CE"/>
    <w:rPr>
      <w:rFonts w:ascii="Source Sans Pro" w:hAnsi="Source Sans Pro"/>
      <w:sz w:val="20"/>
    </w:rPr>
  </w:style>
  <w:style w:type="paragraph" w:styleId="Normlnweb">
    <w:name w:val="Normal (Web)"/>
    <w:basedOn w:val="Normln"/>
    <w:uiPriority w:val="99"/>
    <w:unhideWhenUsed/>
    <w:rsid w:val="002D52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Default">
    <w:name w:val="Default"/>
    <w:rsid w:val="002D5220"/>
    <w:pPr>
      <w:autoSpaceDE w:val="0"/>
      <w:autoSpaceDN w:val="0"/>
      <w:adjustRightInd w:val="0"/>
    </w:pPr>
    <w:rPr>
      <w:rFonts w:ascii="Arial" w:eastAsia="Verdana" w:hAnsi="Arial" w:cs="Arial"/>
      <w:color w:val="000000"/>
      <w:lang w:val="en-US" w:eastAsia="cs-CZ"/>
    </w:rPr>
  </w:style>
  <w:style w:type="table" w:customStyle="1" w:styleId="PlainTable21">
    <w:name w:val="Plain Table 21"/>
    <w:basedOn w:val="Normlntabulka"/>
    <w:uiPriority w:val="42"/>
    <w:rsid w:val="002D5220"/>
    <w:rPr>
      <w:rFonts w:ascii="Verdana" w:eastAsia="Verdana" w:hAnsi="Verdana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9E3FF" w:themeColor="text1" w:themeTint="80"/>
        <w:bottom w:val="single" w:sz="4" w:space="0" w:color="19E3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9E3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9E3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9E3FF" w:themeColor="text1" w:themeTint="80"/>
          <w:right w:val="single" w:sz="4" w:space="0" w:color="19E3FF" w:themeColor="text1" w:themeTint="80"/>
        </w:tcBorders>
      </w:tcPr>
    </w:tblStylePr>
    <w:tblStylePr w:type="band2Vert">
      <w:tblPr/>
      <w:tcPr>
        <w:tcBorders>
          <w:left w:val="single" w:sz="4" w:space="0" w:color="19E3FF" w:themeColor="text1" w:themeTint="80"/>
          <w:right w:val="single" w:sz="4" w:space="0" w:color="19E3FF" w:themeColor="text1" w:themeTint="80"/>
        </w:tcBorders>
      </w:tcPr>
    </w:tblStylePr>
    <w:tblStylePr w:type="band1Horz">
      <w:tblPr/>
      <w:tcPr>
        <w:tcBorders>
          <w:top w:val="single" w:sz="4" w:space="0" w:color="19E3FF" w:themeColor="text1" w:themeTint="80"/>
          <w:bottom w:val="single" w:sz="4" w:space="0" w:color="19E3FF" w:themeColor="text1" w:themeTint="8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4A5F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5F4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5F41"/>
    <w:rPr>
      <w:rFonts w:ascii="Source Sans Pro" w:hAnsi="Source Sans Pr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A5F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A5F41"/>
    <w:rPr>
      <w:rFonts w:ascii="Source Sans Pro" w:hAnsi="Source Sans Pro"/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F80ED7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Cs w:val="0"/>
      <w:sz w:val="3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BE34AA"/>
    <w:pPr>
      <w:spacing w:after="100"/>
      <w:ind w:left="400"/>
    </w:pPr>
  </w:style>
  <w:style w:type="paragraph" w:styleId="Obsah1">
    <w:name w:val="toc 1"/>
    <w:basedOn w:val="Normln"/>
    <w:next w:val="Normln"/>
    <w:autoRedefine/>
    <w:uiPriority w:val="39"/>
    <w:unhideWhenUsed/>
    <w:rsid w:val="00BE34A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E34AA"/>
    <w:rPr>
      <w:color w:val="4555A5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AD2935"/>
    <w:pPr>
      <w:spacing w:before="0"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2935"/>
    <w:rPr>
      <w:rFonts w:ascii="Source Sans Pro" w:hAnsi="Source Sans Pro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D2935"/>
    <w:rPr>
      <w:vertAlign w:val="superscript"/>
    </w:rPr>
  </w:style>
  <w:style w:type="paragraph" w:styleId="Revize">
    <w:name w:val="Revision"/>
    <w:hidden/>
    <w:semiHidden/>
    <w:rsid w:val="00784FD6"/>
    <w:rPr>
      <w:rFonts w:ascii="Source Sans Pro" w:hAnsi="Source Sans Pro"/>
      <w:sz w:val="20"/>
    </w:rPr>
  </w:style>
  <w:style w:type="table" w:styleId="Mkatabulky">
    <w:name w:val="Table Grid"/>
    <w:basedOn w:val="Normlntabulka"/>
    <w:rsid w:val="007A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List_aplikace_Microsoft_Excel1.xlsx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emf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SpA">
  <a:themeElements>
    <a:clrScheme name="CSpA">
      <a:dk1>
        <a:srgbClr val="002E34"/>
      </a:dk1>
      <a:lt1>
        <a:srgbClr val="FFFFFF"/>
      </a:lt1>
      <a:dk2>
        <a:srgbClr val="008576"/>
      </a:dk2>
      <a:lt2>
        <a:srgbClr val="00AFDB"/>
      </a:lt2>
      <a:accent1>
        <a:srgbClr val="4555A5"/>
      </a:accent1>
      <a:accent2>
        <a:srgbClr val="973F98"/>
      </a:accent2>
      <a:accent3>
        <a:srgbClr val="F2652A"/>
      </a:accent3>
      <a:accent4>
        <a:srgbClr val="FBBF13"/>
      </a:accent4>
      <a:accent5>
        <a:srgbClr val="CDDC35"/>
      </a:accent5>
      <a:accent6>
        <a:srgbClr val="51B04C"/>
      </a:accent6>
      <a:hlink>
        <a:srgbClr val="4555A5"/>
      </a:hlink>
      <a:folHlink>
        <a:srgbClr val="478EC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SpA" id="{1906F801-8C2B-4597-852C-8DF5CDAAD679}" vid="{4AFA512C-2878-4067-BAD6-867B9F24EA1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4D26B-7B59-472F-AC57-C68C173C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1708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R</dc:creator>
  <cp:lastModifiedBy>Roubal Zdeněk</cp:lastModifiedBy>
  <cp:revision>3</cp:revision>
  <cp:lastPrinted>2019-05-06T08:22:00Z</cp:lastPrinted>
  <dcterms:created xsi:type="dcterms:W3CDTF">2019-07-02T08:38:00Z</dcterms:created>
  <dcterms:modified xsi:type="dcterms:W3CDTF">2019-07-04T07:30:00Z</dcterms:modified>
</cp:coreProperties>
</file>